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16D07">
      <w:pPr>
        <w:pStyle w:val="Ttulo2"/>
        <w:keepNext/>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lang w:val="ca"/>
        </w:rPr>
      </w:pPr>
      <w:bookmarkStart w:id="0" w:name="_GoBack"/>
      <w:bookmarkEnd w:id="0"/>
      <w:r>
        <w:rPr>
          <w:b/>
          <w:bCs/>
          <w:lang w:val="ca"/>
        </w:rPr>
        <w:t>TRIBUNAL SUPERIOR DE JUSTICIA DE CATALUÑA</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lang w:val="ca"/>
        </w:rPr>
      </w:pPr>
      <w:r>
        <w:rPr>
          <w:b/>
          <w:bCs/>
          <w:lang w:val="ca"/>
        </w:rPr>
        <w:t>SALA DE LO CONTENCIOSO-ADMINISTRATIVO</w:t>
      </w:r>
    </w:p>
    <w:p w:rsidR="00000000" w:rsidRDefault="00A16D07">
      <w:pPr>
        <w:pStyle w:val="Ttulo3"/>
        <w:keepNext/>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lang w:val="ca"/>
        </w:rPr>
      </w:pPr>
      <w:r>
        <w:rPr>
          <w:b/>
          <w:bCs/>
          <w:lang w:val="ca"/>
        </w:rPr>
        <w:t>SECCIÓN QUINTA</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Recurso ordinario 344/2016</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lang w:val="ca"/>
        </w:rPr>
      </w:pPr>
      <w:r>
        <w:rPr>
          <w:b/>
          <w:bCs/>
          <w:u w:val="single"/>
          <w:lang w:val="ca"/>
        </w:rPr>
        <w:t>SENTENCIA Nº 1745/2020</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Ilmos. Sres.: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Presidente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D. José Manuel de Soler Bigas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Magistrados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D. Francisco Sospedra Navas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D. Pedro Luis García Muñoz</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lang w:val="ca"/>
        </w:rPr>
        <w:t>D. Eduard Paricio Rallo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Dña. Elsa Puig Muñoz</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En Barcelona, a 4 de junio de 2020.</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La Sala de lo Contencioso-Administrativo del Tribunal Superior de Justicia de Cataluña (sección quinta)</w:t>
      </w:r>
      <w:r>
        <w:rPr>
          <w:lang w:val="ca"/>
        </w:rPr>
        <w:t xml:space="preserve"> ha pronunciado la siguiente sentencia en</w:t>
      </w:r>
      <w:r>
        <w:rPr>
          <w:lang w:val="ca"/>
        </w:rPr>
        <w:t xml:space="preserve"> el recurso ordinario 344/2016, interpuesto por PROTECCIÓN DE PATRIMONIOS, S.A., representada por el procurador Jesús Sanz López, y dirigido por el letrado Javier Vicente Sánchez, contra el DEPARTAMENT DE LA VICEPRESIDÈNCIA I D’ECONOMIA I HISENDA, defendid</w:t>
      </w:r>
      <w:r>
        <w:rPr>
          <w:lang w:val="ca"/>
        </w:rPr>
        <w:t>a por el Abogado de la Generalitat.</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Ha sido ponente el Magistrado Ilmo. Sr. D. Pedro Luis García Muñoz, quien expresa el parecer de la Sala.</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pStyle w:val="Ttulo3"/>
        <w:keepNext/>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u w:val="single"/>
          <w:lang w:val="ca"/>
        </w:rPr>
      </w:pPr>
      <w:r>
        <w:rPr>
          <w:b/>
          <w:bCs/>
          <w:u w:val="single"/>
          <w:lang w:val="ca"/>
        </w:rPr>
        <w:t>ANTECEDENTES DE HECHO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PRIMERO.-</w:t>
      </w:r>
      <w:r>
        <w:rPr>
          <w:lang w:val="ca"/>
        </w:rPr>
        <w:t xml:space="preserve"> Por la representació</w:t>
      </w:r>
      <w:r>
        <w:rPr>
          <w:lang w:val="ca"/>
        </w:rPr>
        <w:t>n de la parte actora se interpuso el presente recurso contra la resolución de 21 de junio de 2016 de la Comissió Central de Subministraments, en la cual acuerda resolver por incumplimiento culpable el Acuerdo marco de los servicios de vigilancia y segurida</w:t>
      </w:r>
      <w:r>
        <w:rPr>
          <w:lang w:val="ca"/>
        </w:rPr>
        <w:t>d suscrito el 17 de septiembre de 2014 (expediente 2013/1), con la Administración demandada.</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SEGUNDO.-</w:t>
      </w:r>
      <w:r>
        <w:rPr>
          <w:lang w:val="ca"/>
        </w:rPr>
        <w:t xml:space="preserve"> Acordada la incoación de los presentes autos, se les dio el cauce procesal previsto por la LJCA presentando las partes los escritos de contestación y de</w:t>
      </w:r>
      <w:r>
        <w:rPr>
          <w:lang w:val="ca"/>
        </w:rPr>
        <w:t>manda por los hechos y fundamentos de Derecho que constan en ellos, e interesaron, respectivamente, la anulación de los actos objeto del recurso y la desestimación de éste. Tras la práctica de la prueba se presentaron los escritos de conclusiones en los té</w:t>
      </w:r>
      <w:r>
        <w:rPr>
          <w:lang w:val="ca"/>
        </w:rPr>
        <w:t>rminos que aparecen en los mismos.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TERCERO.-</w:t>
      </w:r>
      <w:r>
        <w:rPr>
          <w:lang w:val="ca"/>
        </w:rPr>
        <w:t xml:space="preserve"> Continuado el proceso por los trámites que aparecen en autos, se señaló día y hora para la votación y fallo, diligencia que tuvo lugar en la fecha fijada.</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CUARTO.-</w:t>
      </w:r>
      <w:r>
        <w:rPr>
          <w:lang w:val="ca"/>
        </w:rPr>
        <w:t xml:space="preserve"> En la tramitación de este recurso se han obse</w:t>
      </w:r>
      <w:r>
        <w:rPr>
          <w:lang w:val="ca"/>
        </w:rPr>
        <w:t>rvado las prescripciones legales.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pStyle w:val="Ttulo3"/>
        <w:keepNext/>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u w:val="single"/>
          <w:lang w:val="ca"/>
        </w:rPr>
      </w:pPr>
      <w:r>
        <w:rPr>
          <w:b/>
          <w:bCs/>
          <w:u w:val="single"/>
          <w:lang w:val="ca"/>
        </w:rPr>
        <w:t>FUNDAMENTOS DE DERECHO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u w:val="single"/>
          <w:lang w:val="ca"/>
        </w:rPr>
        <w:t>PRIMERO</w:t>
      </w:r>
      <w:r>
        <w:rPr>
          <w:b/>
          <w:bCs/>
          <w:lang w:val="ca"/>
        </w:rPr>
        <w:t>.- Resolución impugnada. Alegaciones de las partes.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La resolución impugnada es la de 21 de junio de 2016 de la Comissió Central de Subministraments, en la cual acuerda resolver por incump</w:t>
      </w:r>
      <w:r>
        <w:rPr>
          <w:lang w:val="ca"/>
        </w:rPr>
        <w:t>limiento culpable el Acuerdo marco de los servicios de vigilancia y seguridad suscrito el 17 de septiembre de 2014 (expediente 2013/1), con la Administración demandada.</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Por la representación procesal de la sociedad actora PROTECCIÓN DE PATRIMONIOS, S.A. s</w:t>
      </w:r>
      <w:r>
        <w:rPr>
          <w:lang w:val="ca"/>
        </w:rPr>
        <w:t xml:space="preserve">e alega en el escrito de demanda que la resolución resuelve el Acuerdo marco suscrito por un presunto incumplimiento contractual de la recurrente, relativo al contrato derivado suscrito con la Agència Catalana del Patrimoni Cultural, con objeto de prestar </w:t>
      </w:r>
      <w:r>
        <w:rPr>
          <w:lang w:val="ca"/>
        </w:rPr>
        <w:t>el servicio de vigilancia y seguridad de sus centros. La resolución no se limita al contrato administrativo en ejecución, sino que se extiende al Acuerdo marco y, en consecuencia, impide prorrogar los contratos de servicios vigentes y acceder a nuevas lici</w:t>
      </w:r>
      <w:r>
        <w:rPr>
          <w:lang w:val="ca"/>
        </w:rPr>
        <w:t>taciones convocadas en el ámbito de este Acuerdo.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El motivo de la resolución es el incumplimiento de la obligación contractual de garantizar las personas adscritas a la ejecución del contrato derivado, durante toda su vigencia, la aplicación y mantenimien</w:t>
      </w:r>
      <w:r>
        <w:rPr>
          <w:lang w:val="ca"/>
        </w:rPr>
        <w:t>to de las condiciones laborales que establece el convenio colectivo sectorial de vigilancia y seguridad. Se alega que son de irrelevancia cuantitativa y cualitativa en el contexto de la contratación, sin que comporte perjuicio alguno a los trabajadores afe</w:t>
      </w:r>
      <w:r>
        <w:rPr>
          <w:lang w:val="ca"/>
        </w:rPr>
        <w:t>ctados ni reportada ventaja competitiva, ya que no ha obtenido la actora ningún beneficio económico.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En cuanto a los motivos jurídicos se consignan en el escrito de demanda, en primer lugar, que no existe una vulneració</w:t>
      </w:r>
      <w:r>
        <w:rPr>
          <w:lang w:val="ca"/>
        </w:rPr>
        <w:t xml:space="preserve">n de los derechos reconocidos a los trabajadores en el convenio colectivo de aplicación; en segundo lugar, que estos </w:t>
      </w:r>
      <w:r>
        <w:rPr>
          <w:lang w:val="ca"/>
        </w:rPr>
        <w:lastRenderedPageBreak/>
        <w:t xml:space="preserve">hechos, presuntas irregularidades, fueron inducidos por la propia entidad contratante, sin que estén configuradas como causa de resolución </w:t>
      </w:r>
      <w:r>
        <w:rPr>
          <w:lang w:val="ca"/>
        </w:rPr>
        <w:t>en el Acuerdo marco la eventual contravención de las normas del convenio colectivo sectorial; en cuarto lugar, no suponen un incumplimiento de obligaciones esenciales; en quinto lugar, se vulnera el principio de proporcionalidad y, finalmente, no se altera</w:t>
      </w:r>
      <w:r>
        <w:rPr>
          <w:lang w:val="ca"/>
        </w:rPr>
        <w:t>ron las condiciones en los que se desarrolla la concurrencia de otras empresas del sector que han suscrito el Acuerdo marco. Tras citar los fundamentos jurídicos y jurisprudenciales que considera de aplicación interesa, con la estimación del presente recur</w:t>
      </w:r>
      <w:r>
        <w:rPr>
          <w:lang w:val="ca"/>
        </w:rPr>
        <w:t>so contencioso-administrativo, se revoque la resolución impugnada y se acuerde de la obligación de la Administración demandada de indemnizar por los daños y perjuicios ocasionados a la recurrente como consecuencia de la exclusión del Acuerdo marco, indemni</w:t>
      </w:r>
      <w:r>
        <w:rPr>
          <w:lang w:val="ca"/>
        </w:rPr>
        <w:t>zación que habrá de cuantificarse en ejecución de sentencia, con imposición de costas.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El Abogado de la Generalitat se ha opuesto a la demanda alegando la existencia de desviación procesal por lo que se refiere a la petición de indemnización por daños y p</w:t>
      </w:r>
      <w:r>
        <w:rPr>
          <w:lang w:val="ca"/>
        </w:rPr>
        <w:t>erjuicios; en segundo lugar, estar acreditadas las irregularidades en que se fundamenta la resolución del Acuerdo Marco por suponer un incumplimiento de la normativa y de los convenios colectivos sectoriales aplicables y, finalmente, las irregularidades so</w:t>
      </w:r>
      <w:r>
        <w:rPr>
          <w:lang w:val="ca"/>
        </w:rPr>
        <w:t>n producidas por la empresa adjudicataria del contrato derivado, sin que exista infracción de los principios de actos propios, confianza legítima y proporcionalidad. Por estas razones interesa la desestimación del recurso contencioso-administrativo.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u w:val="single"/>
          <w:lang w:val="ca"/>
        </w:rPr>
        <w:t>SEGU</w:t>
      </w:r>
      <w:r>
        <w:rPr>
          <w:b/>
          <w:bCs/>
          <w:u w:val="single"/>
          <w:lang w:val="ca"/>
        </w:rPr>
        <w:t>NDO</w:t>
      </w:r>
      <w:r>
        <w:rPr>
          <w:b/>
          <w:bCs/>
          <w:lang w:val="ca"/>
        </w:rPr>
        <w:t>.- Hechos probados.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La empresa recurrente PROTECCIÓN DE PATRIMONIOS, S.A. fue adjudicataria de seis lotes en que estaba dividido el Acuerdo Marco para la prestación de servicios de vigilancia y seguridad (expediente 2013/1) convocada por la Comissió Ce</w:t>
      </w:r>
      <w:r>
        <w:rPr>
          <w:lang w:val="ca"/>
        </w:rPr>
        <w:t>ntral de Subministraments. Fue requerida dentro del seguimiento de las condiciones laborales de las empresas adjudicatarias para que aportara determinada documentación, en relación al contrato relativo a la Agència Catalana del Patrimoni Cultural formaliza</w:t>
      </w:r>
      <w:r>
        <w:rPr>
          <w:lang w:val="ca"/>
        </w:rPr>
        <w:t>do el 25 de febrero de 2015, por un precio de 265.344,44 euros.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El informe de 19 de enero de 2016 de la Subdirección General de Relaciones Laborales de la Administración autonómica detectó una serie de regularidades que, ya adelantamos, confirmamos como p</w:t>
      </w:r>
      <w:r>
        <w:rPr>
          <w:lang w:val="ca"/>
        </w:rPr>
        <w:t>robadas: existían trabajadores a tiempo parcial que realizaban horas extraordinarias; en segundo lugar, se superaba en cómputo anual el número de horas permitidas por el Real Decreto Legislativo 2/2015, de 23 de octubre, por el que se aprueba el texto refu</w:t>
      </w:r>
      <w:r>
        <w:rPr>
          <w:lang w:val="ca"/>
        </w:rPr>
        <w:t>ndido de la Ley del Estatuto de los Trabajadores (artículo 35.2) y, en tercer lugar, se utilizaba un concepto fraudulento de gastos de viaje. Trasladado el informe a la Comisión adjudicataria se incoó expediente de resolución por incumplimiento culpable. L</w:t>
      </w:r>
      <w:r>
        <w:rPr>
          <w:lang w:val="ca"/>
        </w:rPr>
        <w:t xml:space="preserve">a representación procesal de PROTECCIÓN DE PATRIMONIOS, S.A. no cuestiona, salvo por lo que se refiere a la valoración, las irregularidades laborales que fueron </w:t>
      </w:r>
      <w:r>
        <w:rPr>
          <w:lang w:val="ca"/>
        </w:rPr>
        <w:lastRenderedPageBreak/>
        <w:t>detectadas; singularmente, la realización de horas extraordinarias de trabajadores con un contr</w:t>
      </w:r>
      <w:r>
        <w:rPr>
          <w:lang w:val="ca"/>
        </w:rPr>
        <w:t>ato a tiempo parcial, la superación en tres casos concretos del límite anual establecido en la legislación laboral para la realización de horas extraordinarias y una asignación irregular de gastos de viaje.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u w:val="single"/>
          <w:lang w:val="ca"/>
        </w:rPr>
        <w:t>TERCERO</w:t>
      </w:r>
      <w:r>
        <w:rPr>
          <w:b/>
          <w:bCs/>
          <w:lang w:val="ca"/>
        </w:rPr>
        <w:t>.- Inadmisión parcial del recurso por in</w:t>
      </w:r>
      <w:r>
        <w:rPr>
          <w:b/>
          <w:bCs/>
          <w:lang w:val="ca"/>
        </w:rPr>
        <w:t xml:space="preserve">currir en desviación procesal actora. </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Con carácter previo debemos confirmar que, efectivamente existe desviación procesal por lo que se refiere a la pretensión de ser resarcido por daños y perjuicios. El acto administrativo impugnado en el escrito interp</w:t>
      </w:r>
      <w:r>
        <w:rPr>
          <w:lang w:val="ca"/>
        </w:rPr>
        <w:t>osición del recurso es la resolución de 21 de junio de 2016 de la Comissió Central de Subministraments, en la cual acuerda resolver por incumplimiento culpable el Acuerdo marco de los servicios de vigilancia y seguridad; mientras que se incluye como preten</w:t>
      </w:r>
      <w:r>
        <w:rPr>
          <w:lang w:val="ca"/>
        </w:rPr>
        <w:t>sión en la demanda que se reconozca la obligación de la Administración demandada de indemnizar por los daños y perjuicios ocasionados a la recurrente como consecuencia de la exclusión del citado Acuerdo marco, indemnización que habría de cuantificarse en e</w:t>
      </w:r>
      <w:r>
        <w:rPr>
          <w:lang w:val="ca"/>
        </w:rPr>
        <w:t xml:space="preserve">jecución de sentencia. </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Pues bien, debemos recordar que se incurre en desviación procesal cuando existe una clara discordancia entre lo reclamado en vía administrativa y lo solicitado ante el órgano judicial. Por más que esté admitido un entendimiento act</w:t>
      </w:r>
      <w:r>
        <w:rPr>
          <w:lang w:val="ca"/>
        </w:rPr>
        <w:t>ualizado de la función jurisdiccional contencioso-administrativo desde la perspectiva de la plena jurisdicción como característica definitoria de la misma -artículos 24.1, 106.1 y 117 de la Constitución Española-, superador con ello de la clásica conceptua</w:t>
      </w:r>
      <w:r>
        <w:rPr>
          <w:lang w:val="ca"/>
        </w:rPr>
        <w:t>ción anterior del carácter revisor de la misma, lo que significaba una estricta prohibición de cualquier modificación de los motivos o argumentos jurídicos que fundamenten la acción de recurso, no cabe duda alguna que no está permitido el efecto definido c</w:t>
      </w:r>
      <w:r>
        <w:rPr>
          <w:lang w:val="ca"/>
        </w:rPr>
        <w:t xml:space="preserve">omo desviación procesal. Esta alcanza a prohibir la alteración de las pretensiones formuladas o de los actos impugnados en las respectivas vías administrativa previa y vía jurisdiccional posterior, o entre las distintas fases procesales de esta última (de </w:t>
      </w:r>
      <w:r>
        <w:rPr>
          <w:lang w:val="ca"/>
        </w:rPr>
        <w:t xml:space="preserve">interposición, demanda y conclusiones), de conformidad con las expresas determinaciones normativas establecidas al respecto por los artículos 56.1 y 65.1 de la LJCA. </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El principio procesal de interdicción de la desviación procesal, aun permitiendo a las p</w:t>
      </w:r>
      <w:r>
        <w:rPr>
          <w:lang w:val="ca"/>
        </w:rPr>
        <w:t xml:space="preserve">artes la adición, aclaración, complemento, desarrollo o modificación de los distintos motivos o argumentos jurídicos utilizados en la defensa de sus pretensiones, en modo alguno permite la introducción “ex novo” en el debate procesal de cuestiones nuevas, </w:t>
      </w:r>
      <w:r>
        <w:rPr>
          <w:lang w:val="ca"/>
        </w:rPr>
        <w:t>entendidas éstas como la formalización de pretensiones distintas o como la alteración de los actos impugnados, con alteración así de lo reclamado en la vía administrativa y lo reclamado en la vía jurisdiccional (entre otras muchas, STS, Sala 3ª, de 21 de j</w:t>
      </w:r>
      <w:r>
        <w:rPr>
          <w:lang w:val="ca"/>
        </w:rPr>
        <w:t xml:space="preserve">ulio de 2000, que sintetiza una constante doctrina jurisprudencial -STS de 25 de abril de 1980, de 13 de diciembre de 1989, y de 18 de junio de 1993, entre otras-, y STS, Sala 3ª, de fecha 24 de febrero de 2003); o entre las distintas fases procesales del </w:t>
      </w:r>
      <w:r>
        <w:rPr>
          <w:lang w:val="ca"/>
        </w:rPr>
        <w:lastRenderedPageBreak/>
        <w:t>procedimiento contencioso-administrativo, ya sea entre la interposición del recurso y la formalización de la demanda (entre otras, STSJ de Cataluña, Sala Contenciosa Administrativa, núm. 480/2007, de 3 mayo, y STS, Sala 3ª, de 18 de marzo de 2002, con cita</w:t>
      </w:r>
      <w:r>
        <w:rPr>
          <w:lang w:val="ca"/>
        </w:rPr>
        <w:t xml:space="preserve"> de sus STS, 3ª, de 13 de marzo y de 9 de junio de 1.999, entre otras muchas);  o entre ésta y las conclusiones finales (entre otras, STS, Sala 3ª, de 2 de noviembre de 2005, con cita de sus STS, 3ª, de 6 de junio de 1997, de 18 de junio de 2001 y de 30 de</w:t>
      </w:r>
      <w:r>
        <w:rPr>
          <w:lang w:val="ca"/>
        </w:rPr>
        <w:t xml:space="preserve"> diciembre de 2004, y STSJ de Cataluña, Sala Contenciosa Administrativa núm. 936/2002, de 30 de octubre, y núm. 111/2006, de 7 de febrero). Ello, en definitiva, como así lo ha recordado una constante jurisprudencia constitucional (entre otras, por STC núm.</w:t>
      </w:r>
      <w:r>
        <w:rPr>
          <w:lang w:val="ca"/>
        </w:rPr>
        <w:t xml:space="preserve"> 133/2005, de 23 de mayo), por venir referida la nota o naturaleza revisora definitoria de la jurisdicción contencioso-administrativa conforme a los artículos 56.1 y 65.1 de la LJCA a la necesaria distinción entre los argumentos jurídicos, por un lado, y l</w:t>
      </w:r>
      <w:r>
        <w:rPr>
          <w:lang w:val="ca"/>
        </w:rPr>
        <w:t xml:space="preserve">as pretensiones formalizadas o los actos impugnados. </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En el presente juicio ha de concluirse la inadmisión del recurso contencioso-administrativo por lo que se refiere a la pretensión de indemnización de daños y perjuicios, dado que no se encuentra inclui</w:t>
      </w:r>
      <w:r>
        <w:rPr>
          <w:lang w:val="ca"/>
        </w:rPr>
        <w:t>do en el escrito de interposición del recurso, y no estrictamente por la necesidad de agotar la vía administrativa, como se alega por la representación procesal de la Administración demandada, pues podría situarse la anulación en el entorno de la aplicació</w:t>
      </w:r>
      <w:r>
        <w:rPr>
          <w:lang w:val="ca"/>
        </w:rPr>
        <w:t>n del artículo 31.2 de la LJCA: “</w:t>
      </w:r>
      <w:r>
        <w:rPr>
          <w:i/>
          <w:iCs/>
          <w:lang w:val="ca"/>
        </w:rPr>
        <w:t>2. También podrá pretender el reconocimiento de una situación jurídica individualizada y la adopción de las medidas adecuadas para el pleno restablecimiento de la misma, entre ellas la indemnización de los daños y perjuicio</w:t>
      </w:r>
      <w:r>
        <w:rPr>
          <w:i/>
          <w:iCs/>
          <w:lang w:val="ca"/>
        </w:rPr>
        <w:t>s, cuando proceda</w:t>
      </w:r>
      <w:r>
        <w:rPr>
          <w:lang w:val="ca"/>
        </w:rPr>
        <w:t>”.</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u w:val="single"/>
          <w:lang w:val="ca"/>
        </w:rPr>
        <w:t>CUARTO</w:t>
      </w:r>
      <w:r>
        <w:rPr>
          <w:b/>
          <w:bCs/>
          <w:lang w:val="ca"/>
        </w:rPr>
        <w:t>.- Existencia de incumplimiento culpable determinante de la resolución del contrato.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Es reiterada doctrina jurisprudencial la que declara que el incumplimiento que justifica la resolució</w:t>
      </w:r>
      <w:r>
        <w:rPr>
          <w:lang w:val="ca"/>
        </w:rPr>
        <w:t>n de un contrato administrativo ha de ser sustancial, no siendo suficiente cualquier acción u omisión que se aparte o difiera de las obligaciones asumidas en el contrato. Ha de afectar a una o varias de las obligaciones esenciales establecidas en el contra</w:t>
      </w:r>
      <w:r>
        <w:rPr>
          <w:lang w:val="ca"/>
        </w:rPr>
        <w:t>to de forma básica y grave, de manera que el objeto y la finalidad de aquel quede desvirtuada o comprometida seriamente.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Las irregularidades acreditadas suponen incumplir el convenio colectivo sectorial, no una mera novación del contrato a tiempo parcial,</w:t>
      </w:r>
      <w:r>
        <w:rPr>
          <w:lang w:val="ca"/>
        </w:rPr>
        <w:t xml:space="preserve"> argumentación ilógica y meramente defensiva, lo que no se opone que fueran retribuidas las horas realizadas y abonadas las cuotas sociales. El convenio colectivo estatal de empresas de seguridad vigente era el aprobado por Resolución de 23 de diciembre de</w:t>
      </w:r>
      <w:r>
        <w:rPr>
          <w:lang w:val="ca"/>
        </w:rPr>
        <w:t xml:space="preserve"> 2014 de la Dirección General de Trabajo, resultando evidente el incumplimiento de lo establecido para la jornada de trabajo la realización de horas extras. Las horas complementarias son admisibles como adición a las horas ordinarias pactadas en el contrat</w:t>
      </w:r>
      <w:r>
        <w:rPr>
          <w:lang w:val="ca"/>
        </w:rPr>
        <w:t xml:space="preserve">o a tiempo parcial, de conformidad con lo dispuesto en el artículo 12.5 del Estatuto de los Trabajadores. Su realización ha de </w:t>
      </w:r>
      <w:r>
        <w:rPr>
          <w:lang w:val="ca"/>
        </w:rPr>
        <w:lastRenderedPageBreak/>
        <w:t>estar formalizada en pacto por escrito, recogiendo el número de horas complementarias cuya realización puede ser requerida por el</w:t>
      </w:r>
      <w:r>
        <w:rPr>
          <w:lang w:val="ca"/>
        </w:rPr>
        <w:t xml:space="preserve"> empleador, debiendo acordarse en el momento de la celebración del contrato, o con posterioridad al mismo, pero con un pacto específico, situación que aquí no se ha producido. Del mismo modo, la distribución y forma de realización de las horas complementar</w:t>
      </w:r>
      <w:r>
        <w:rPr>
          <w:lang w:val="ca"/>
        </w:rPr>
        <w:t>ias pactadas deberá atenerse a lo establecido al respecto en el convenio colectivo de aplicación que, precisamente, no las contempla ya que el artículo 42 del Convenio lo que prevé es que siempre tendrán la consideración de horas extraordinarias; precisame</w:t>
      </w:r>
      <w:r>
        <w:rPr>
          <w:lang w:val="ca"/>
        </w:rPr>
        <w:t>nte como así consta en la nómina de los trabajadores aportada por la propia recurrente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Las horas extraordinarias realizadas superaban amplísimamente el límite previsto en el artículo 35.2 del Estatuto de los Trabajadores de 80 horas en el caso de tres tra</w:t>
      </w:r>
      <w:r>
        <w:rPr>
          <w:lang w:val="ca"/>
        </w:rPr>
        <w:t>bajadores que prestaban sus servicios en tres museos de titularidad pública, sin que pueda razonablemente aceptarse su realización, en lugar de recurrir a la contratación ordinaria demás empleados para la ejecución del contrato o, en su caso, las modificac</w:t>
      </w:r>
      <w:r>
        <w:rPr>
          <w:lang w:val="ca"/>
        </w:rPr>
        <w:t>iones o ampliaciones requeridas (según el criterio de la actora) por la Administración que, en lugar de dar lugar al cumplimiento de la normativa laboral, debería significar la eventual reclamación por la vía contractual.</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Acaso pudiera discutirse la indeb</w:t>
      </w:r>
      <w:r>
        <w:rPr>
          <w:lang w:val="ca"/>
        </w:rPr>
        <w:t>ida asignación de gastos de viajes, ya que, efectivamente, ya era un concepto que la anterior empresa prestadora del servicio abonaba a sus trabajadores; en cualquier caso, se trata de un concepto retributivo ordinario disfrazado de indemnización. Sin emba</w:t>
      </w:r>
      <w:r>
        <w:rPr>
          <w:lang w:val="ca"/>
        </w:rPr>
        <w:t>rgo, son las otras dos infracciones las definitivas para entender que existe un incumplimiento grave y sustancial en los términos que señalaremos.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El pliego de cláusulas administrativas particulares (cláusula 21.1) del Acuerdo Marco establece expresamente</w:t>
      </w:r>
      <w:r>
        <w:rPr>
          <w:lang w:val="ca"/>
        </w:rPr>
        <w:t xml:space="preserve"> la obligación de cumplir estrictamente las condiciones laborales del convenio colectivo sectorial de vigilancia y seguridad que estuviera vigente, además de, por supuesto, la legislación social (prevención de riesgos laborales, integración de personas con</w:t>
      </w:r>
      <w:r>
        <w:rPr>
          <w:lang w:val="ca"/>
        </w:rPr>
        <w:t xml:space="preserve"> discapacidad, protección de datos personales, …).</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 xml:space="preserve">El artículo 223.f) del Real Decreto Legislativo 3/2011, de 14 de noviembre, por el que se aprueba el texto refundido de la Ley de Contratos del Sector Público, aplicable por razones temporales, establece </w:t>
      </w:r>
      <w:r>
        <w:rPr>
          <w:lang w:val="ca"/>
        </w:rPr>
        <w:t>como causa de resolución del contrato el incumplimiento de las obligaciones contractuales esenciales, calificadas como tales en los pliegos o en el contrato.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 xml:space="preserve">El carácter eminentemente personal del servicio de seguridad y vigilancia de edificios determina </w:t>
      </w:r>
      <w:r>
        <w:rPr>
          <w:lang w:val="ca"/>
        </w:rPr>
        <w:t>que esté vinculado al objeto y elementos del Acuerdo marco, como se desprende del pliego de condiciones administrativas particulares, de manera que, como con acierto realiza la Administración, el incumplimiento de obligaciones de carácter laboral supone un</w:t>
      </w:r>
      <w:r>
        <w:rPr>
          <w:lang w:val="ca"/>
        </w:rPr>
        <w:t xml:space="preserve">a vulneración grave y esencial en el contexto de la relación jurídica entablada entre las partes. La actuación de la contratista encaja en el precepto legal citado, aunque no estuviera calificada </w:t>
      </w:r>
      <w:r>
        <w:rPr>
          <w:lang w:val="ca"/>
        </w:rPr>
        <w:lastRenderedPageBreak/>
        <w:t>expresamente en el pliego, pues en la interpretación adecuad</w:t>
      </w:r>
      <w:r>
        <w:rPr>
          <w:lang w:val="ca"/>
        </w:rPr>
        <w:t>a de citado artículo no puede permitirse el absurdo de, por el hecho de no estar específicamente señaladas cuáles son las obligaciones esenciales (que en este caso precisamente no sucede según la cláusula 21.1), debe mantener su contrato cuando su ejecució</w:t>
      </w:r>
      <w:r>
        <w:rPr>
          <w:lang w:val="ca"/>
        </w:rPr>
        <w:t>n está resultando contraria a los intereses generales. A estos efectos el Acuerdo marco forma un todo normativo con los contratos derivados; en el presente caso, además, con absoluta coherencia en el establecimiento de las obligaciones y derechos de las pa</w:t>
      </w:r>
      <w:r>
        <w:rPr>
          <w:lang w:val="ca"/>
        </w:rPr>
        <w:t>rtes.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Incluso la normativa actual vigente, la Ley 9/2017, de 8 noviembre, de Contratos del Sector Público, contempla los incumplimientos cometidos por la recurrente con mayor severidad. Esta norma, como sabemos, responde a la necesidad de transponer las n</w:t>
      </w:r>
      <w:r>
        <w:rPr>
          <w:lang w:val="ca"/>
        </w:rPr>
        <w:t>uevas Directivas Comunitarias 2014/24 -contratación pública-, y 2014/23 -contratos de concesión, y presentan como novedad la importante preocupación por conseguir la integración de los aspectos medioambientales, sociales y laborales en la contratación públ</w:t>
      </w:r>
      <w:r>
        <w:rPr>
          <w:lang w:val="ca"/>
        </w:rPr>
        <w:t>ica, incidiendo en los procedimientos de licitación y, singularmente, en los de ejecución contractual. Ello en la consideración de que los contratos son un medio eficaz para conseguir el cumplimiento de aquellos, estableciendo penalidades y la propia resol</w:t>
      </w:r>
      <w:r>
        <w:rPr>
          <w:lang w:val="ca"/>
        </w:rPr>
        <w:t>ución del contrato. Precisamente, en esta misma línea, en el pliego de condiciones administrativas particulares consta que la inclusión de la causa de resolución de los servicios de vigilancia y seguridad parte de garantizar una prestación del servicio “so</w:t>
      </w:r>
      <w:r>
        <w:rPr>
          <w:lang w:val="ca"/>
        </w:rPr>
        <w:t>cialmente responsable”.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u w:val="single"/>
          <w:lang w:val="ca"/>
        </w:rPr>
        <w:t>QUINTO</w:t>
      </w:r>
      <w:r>
        <w:rPr>
          <w:b/>
          <w:bCs/>
          <w:lang w:val="ca"/>
        </w:rPr>
        <w:t>.- Desestimación de otras alegaciones.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Finalmente, debemos responder a las alegaciones por la representación procesal de PROTECCIÓN DE PATRIMONIOS, S.A. de imputación de la infracción a la propia Administración y vulneració</w:t>
      </w:r>
      <w:r>
        <w:rPr>
          <w:lang w:val="ca"/>
        </w:rPr>
        <w:t xml:space="preserve">n de los principios de no ir contra los actos propios y de confianza legítima y, por otro lado, la infracción de principio de proporcionalidad. </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 xml:space="preserve">Comenzando por la primera de estas alegaciones, se fundamenta en un correo electrónico de 1 de marzo de 2016, </w:t>
      </w:r>
      <w:r>
        <w:rPr>
          <w:lang w:val="ca"/>
        </w:rPr>
        <w:t>que, examinado en su conjunto, lo único que incluye es una propuesta de distribución de la prestación del servicio. El contenido del documento no es una invitación a la vulneración de la normativa laboral, sino se enmarca dentro de la gestión para cubrir l</w:t>
      </w:r>
      <w:r>
        <w:rPr>
          <w:lang w:val="ca"/>
        </w:rPr>
        <w:t>os horarios de apertura del Museo de Arqueología de Empúries, cuando el pliego de prescripciones técnicas establece con claridad que el cuadrante para la prestación de servicios lo ha de elaborar la empresa contratista, sin que sea patente de corso para vu</w:t>
      </w:r>
      <w:r>
        <w:rPr>
          <w:lang w:val="ca"/>
        </w:rPr>
        <w:t>lnerar la ley la sesgada interpretación que de este documento realiza la recurrente.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 xml:space="preserve">Más sorprendente resulta la alegación de vulneración del principio de proporcionalidad, por resultar, según el criterio de la actora, desproporcionada la consecuencia en </w:t>
      </w:r>
      <w:r>
        <w:rPr>
          <w:lang w:val="ca"/>
        </w:rPr>
        <w:t xml:space="preserve">relación a las irregularidades laborales detectadas. La aplicación de este criterio jurisprudencial se centra en la fase de licitación, pero, en cualquier </w:t>
      </w:r>
      <w:r>
        <w:rPr>
          <w:lang w:val="ca"/>
        </w:rPr>
        <w:lastRenderedPageBreak/>
        <w:t>caso, con la referencia que hemos realizado de conseguir la integración de aspectos sociales y labora</w:t>
      </w:r>
      <w:r>
        <w:rPr>
          <w:lang w:val="ca"/>
        </w:rPr>
        <w:t>les en la contratación pública, resulta totalmente adecuado imponer en los pliegos y considerar como incumplimientos esenciales lo realizado por la empresa recurrente.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No puede aceptarse que la realización de horas extraordinarias por trabajadores a tiemp</w:t>
      </w:r>
      <w:r>
        <w:rPr>
          <w:lang w:val="ca"/>
        </w:rPr>
        <w:t>o parcial y la superación del límite total de horas extraordinarias previsto en la legislación laboral hayan causado un perjuicio a los trabajadores contratados, o supongan una ventaja competitiva. Antes al contrario, este tipo de actuaciones alteran los p</w:t>
      </w:r>
      <w:r>
        <w:rPr>
          <w:lang w:val="ca"/>
        </w:rPr>
        <w:t>rincipios que rigen la contratación, especialmente integridad, buena gestión, prevención de conflicto de intereses y libre competencia, y un atentado a los derechos de los trabajadores, resultando un precedente inadmisible.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La tramitació</w:t>
      </w:r>
      <w:r>
        <w:rPr>
          <w:lang w:val="ca"/>
        </w:rPr>
        <w:t xml:space="preserve">n del expediente administrativo y la conclusión de resolver por incumplimiento culpable el Acuerdo marco de los servicios de vigilancia y seguridad suscrito el 17 de septiembre de 2014 (expediente 2013/1), están ajustadas a Derecho. El presente recurso de </w:t>
      </w:r>
      <w:r>
        <w:rPr>
          <w:lang w:val="ca"/>
        </w:rPr>
        <w:t>apelación ha de ser desestimado.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r>
        <w:rPr>
          <w:b/>
          <w:bCs/>
          <w:u w:val="single"/>
          <w:lang w:val="ca"/>
        </w:rPr>
        <w:t>SEXTO</w:t>
      </w:r>
      <w:r>
        <w:rPr>
          <w:b/>
          <w:bCs/>
          <w:lang w:val="ca"/>
        </w:rPr>
        <w:t>.- Costas.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Se imponen las costas procesales a la parte apelante, de conformidad con lo dispuesto en el artículo 139.2 de la LJCA, si bien con el límite de la cantidad de 2.0000 euros, atendida la naturaleza y cuantí</w:t>
      </w:r>
      <w:r>
        <w:rPr>
          <w:lang w:val="ca"/>
        </w:rPr>
        <w:t>a de este recurso contencioso-administrativo, de acuerdo con lo establecido en el apartado 3 que establece que “</w:t>
      </w:r>
      <w:r>
        <w:rPr>
          <w:i/>
          <w:iCs/>
          <w:lang w:val="ca"/>
        </w:rPr>
        <w:t>la imposición de las costas podrá ser a la totalidad, a una parte de éstas o hasta una cifra máxima</w:t>
      </w:r>
      <w:r>
        <w:rPr>
          <w:lang w:val="ca"/>
        </w:rPr>
        <w:t>”.</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VISTOS</w:t>
      </w:r>
      <w:r>
        <w:rPr>
          <w:lang w:val="ca"/>
        </w:rPr>
        <w:t xml:space="preserve"> los preceptos legales citados y d</w:t>
      </w:r>
      <w:r>
        <w:rPr>
          <w:lang w:val="ca"/>
        </w:rPr>
        <w:t>emás de general y pertinente aplicación.</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pStyle w:val="Ttulo3"/>
        <w:keepNext/>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u w:val="single"/>
          <w:lang w:val="ca"/>
        </w:rPr>
      </w:pPr>
      <w:r>
        <w:rPr>
          <w:b/>
          <w:bCs/>
          <w:u w:val="single"/>
          <w:lang w:val="ca"/>
        </w:rPr>
        <w:t>FALLAMOS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En atención a todo lo expuesto, la Sala de lo Contencioso-Administrativo del Tribunal Superior de Justicia de Cataluña (sección quinta) ha decidido: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 xml:space="preserve">1º.- </w:t>
      </w:r>
      <w:r>
        <w:rPr>
          <w:lang w:val="ca"/>
        </w:rPr>
        <w:t xml:space="preserve">Inadmitir el recurso contencioso-administrativo </w:t>
      </w:r>
      <w:r>
        <w:rPr>
          <w:lang w:val="ca"/>
        </w:rPr>
        <w:t>interpuesto por el procurador Jesús Sanz López, y dirigido por el letrado Javier Vicente Sánchez, en nombre y representación de la empresa PROTECCIÓN DE PATRIMONIOS, S.A. contra la resolución de 21 de junio de 2016 de la Comissió Central de Subministrament</w:t>
      </w:r>
      <w:r>
        <w:rPr>
          <w:lang w:val="ca"/>
        </w:rPr>
        <w:t xml:space="preserve">s (DEPARTAMENT DE LA VICEPRESIDÈNCIA I D’ECONOMIA I HISENDA), defendida por el Abogado de la Generalitat, que resuelve por incumplimiento culpable el Acuerdo marco de los servicios de vigilancia y seguridad suscrito el 17 de septiembre de 2014 (expediente </w:t>
      </w:r>
      <w:r>
        <w:rPr>
          <w:lang w:val="ca"/>
        </w:rPr>
        <w:t>2013/1), con la Administración demandada, en cuanto a la pretensión de ser indemnizada por los daños y perjuicios ocasionados a la recurrente como consecuencia de la exclusión del citado Acuerdo marco.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 xml:space="preserve">2º.- </w:t>
      </w:r>
      <w:r>
        <w:rPr>
          <w:lang w:val="ca"/>
        </w:rPr>
        <w:t>Desestimar la pretensión de anulación del Acuerd</w:t>
      </w:r>
      <w:r>
        <w:rPr>
          <w:lang w:val="ca"/>
        </w:rPr>
        <w:t>o marco de los servicios de vigilancia y seguridad suscrito el 17 de septiembre de 2014 con la Administración demandada, acto que se declara ajustado a Derecho.</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 xml:space="preserve">3º.- </w:t>
      </w:r>
      <w:r>
        <w:rPr>
          <w:lang w:val="ca"/>
        </w:rPr>
        <w:t>Se imponen las costas a la actora PROTECCIÓN DE PATRIMONIOS, S.A. con un límite máximo po</w:t>
      </w:r>
      <w:r>
        <w:rPr>
          <w:lang w:val="ca"/>
        </w:rPr>
        <w:t>r todos los conceptos de 2.000 euros.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Notifíquese esta sentencia, que no es firme. Contra la misma se puede interponer, en su caso, recurso de casación ante esta Sala de conformidad con lo dispuesto en la sección 3ª, capítulo III, tí</w:t>
      </w:r>
      <w:r>
        <w:rPr>
          <w:lang w:val="ca"/>
        </w:rPr>
        <w:t>tulo IV de la Ley 29/1998, de 13 de julio, reguladora de la Jurisdicción Contencioso-Administrativa. El recurso deberá prepararse en el plazo previsto en el artículo 89.1.</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En el BOE nº 162, de 6 de julio de 2016, aparece publicado el Acuerdo de 20 de abri</w:t>
      </w:r>
      <w:r>
        <w:rPr>
          <w:lang w:val="ca"/>
        </w:rPr>
        <w:t>l de 2016 de la Sala de Gobierno del Tribunal Supremo sobre la extensión máxima y otras condiciones extrínsecas de los escritos procesales referidos al recurso de casación.</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Llévese testimonio a los autos principales.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lang w:val="ca"/>
        </w:rPr>
        <w:t>Así, por esta nuestra sentencia, lo p</w:t>
      </w:r>
      <w:r>
        <w:rPr>
          <w:lang w:val="ca"/>
        </w:rPr>
        <w:t>ronunciamos, mandamos y firmamos.</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r>
        <w:rPr>
          <w:b/>
          <w:bCs/>
          <w:lang w:val="ca"/>
        </w:rPr>
        <w:t>PUBLICACIÓN.-</w:t>
      </w:r>
      <w:r>
        <w:rPr>
          <w:lang w:val="ca"/>
        </w:rPr>
        <w:t xml:space="preserve"> Leída y publicada la anterior sentencia por el Ilmo. Sr. Magistrado ponente en Sala celebrando audiencia pública en el mismo día de su pronunciamiento. Doy fe.</w:t>
      </w: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000000"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p w:rsidR="00A16D07" w:rsidRDefault="00A16D0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ca"/>
        </w:rPr>
      </w:pPr>
    </w:p>
    <w:sectPr w:rsidR="00A16D07">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EB"/>
    <w:rsid w:val="000905EB"/>
    <w:rsid w:val="00A16D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1083EC-97F3-4763-9DEC-38A2F1A8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Ttulo1">
    <w:name w:val="heading 1"/>
    <w:basedOn w:val="Normal"/>
    <w:next w:val="Normal"/>
    <w:link w:val="Ttulo1Car"/>
    <w:uiPriority w:val="99"/>
    <w:qFormat/>
    <w:pPr>
      <w:outlineLvl w:val="0"/>
    </w:pPr>
  </w:style>
  <w:style w:type="paragraph" w:styleId="Ttulo2">
    <w:name w:val="heading 2"/>
    <w:basedOn w:val="Normal"/>
    <w:next w:val="Normal"/>
    <w:link w:val="Ttulo2Car"/>
    <w:uiPriority w:val="99"/>
    <w:qFormat/>
    <w:pPr>
      <w:outlineLvl w:val="1"/>
    </w:pPr>
  </w:style>
  <w:style w:type="paragraph" w:styleId="Ttulo3">
    <w:name w:val="heading 3"/>
    <w:basedOn w:val="Normal"/>
    <w:next w:val="Normal"/>
    <w:link w:val="Ttulo3Car"/>
    <w:uiPriority w:val="99"/>
    <w:qFormat/>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3592</Words>
  <Characters>19758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 Castellano Vinaixa</dc:creator>
  <cp:keywords/>
  <dc:description/>
  <cp:lastModifiedBy>Borja Castellano Vinaixa</cp:lastModifiedBy>
  <cp:revision>2</cp:revision>
  <dcterms:created xsi:type="dcterms:W3CDTF">2020-09-04T06:30:00Z</dcterms:created>
  <dcterms:modified xsi:type="dcterms:W3CDTF">2020-09-04T06:30:00Z</dcterms:modified>
</cp:coreProperties>
</file>