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2CE25" w14:textId="0EA68B18" w:rsidR="009E13A8" w:rsidRPr="004A652A" w:rsidRDefault="009E13A8" w:rsidP="004A652A">
      <w:pPr>
        <w:pStyle w:val="Title1"/>
        <w:numPr>
          <w:ilvl w:val="0"/>
          <w:numId w:val="0"/>
        </w:numPr>
        <w:spacing w:after="160" w:line="240" w:lineRule="auto"/>
        <w:ind w:left="432" w:firstLine="709"/>
        <w:jc w:val="center"/>
        <w:rPr>
          <w:rFonts w:ascii="Times New Roman" w:hAnsi="Times New Roman" w:cs="Times New Roman"/>
          <w:sz w:val="24"/>
          <w:szCs w:val="24"/>
          <w:lang w:val="es-ES"/>
        </w:rPr>
      </w:pPr>
      <w:bookmarkStart w:id="0" w:name="_Toc111191472"/>
      <w:r w:rsidRPr="004A652A">
        <w:rPr>
          <w:rFonts w:ascii="Times New Roman" w:hAnsi="Times New Roman" w:cs="Times New Roman"/>
          <w:sz w:val="24"/>
          <w:szCs w:val="24"/>
          <w:lang w:val="es-ES"/>
        </w:rPr>
        <w:t>LA IMPLE</w:t>
      </w:r>
      <w:r w:rsidR="009B2111" w:rsidRPr="004A652A">
        <w:rPr>
          <w:rFonts w:ascii="Times New Roman" w:hAnsi="Times New Roman" w:cs="Times New Roman"/>
          <w:sz w:val="24"/>
          <w:szCs w:val="24"/>
          <w:lang w:val="es-ES"/>
        </w:rPr>
        <w:t>M</w:t>
      </w:r>
      <w:r w:rsidRPr="004A652A">
        <w:rPr>
          <w:rFonts w:ascii="Times New Roman" w:hAnsi="Times New Roman" w:cs="Times New Roman"/>
          <w:sz w:val="24"/>
          <w:szCs w:val="24"/>
          <w:lang w:val="es-ES"/>
        </w:rPr>
        <w:t>ENTACIÓN DE LA METODOLOGIA BIM</w:t>
      </w:r>
      <w:bookmarkEnd w:id="0"/>
      <w:r w:rsidRPr="004A652A">
        <w:rPr>
          <w:rFonts w:ascii="Times New Roman" w:hAnsi="Times New Roman" w:cs="Times New Roman"/>
          <w:sz w:val="24"/>
          <w:szCs w:val="24"/>
          <w:lang w:val="es-ES"/>
        </w:rPr>
        <w:t xml:space="preserve"> EN LA CONTRATACION PUBLICA</w:t>
      </w:r>
      <w:r w:rsidR="00F24D22" w:rsidRPr="004A652A">
        <w:rPr>
          <w:rFonts w:ascii="Times New Roman" w:hAnsi="Times New Roman" w:cs="Times New Roman"/>
          <w:sz w:val="24"/>
          <w:szCs w:val="24"/>
          <w:lang w:val="es-ES"/>
        </w:rPr>
        <w:t xml:space="preserve">. </w:t>
      </w:r>
    </w:p>
    <w:p w14:paraId="20F2A04A" w14:textId="77777777" w:rsidR="002746AE" w:rsidRPr="004A652A" w:rsidRDefault="002746AE" w:rsidP="004A652A">
      <w:pPr>
        <w:ind w:firstLine="709"/>
        <w:jc w:val="both"/>
        <w:rPr>
          <w:rFonts w:ascii="Times New Roman" w:hAnsi="Times New Roman" w:cs="Times New Roman"/>
          <w:b/>
          <w:bCs/>
        </w:rPr>
      </w:pPr>
      <w:r w:rsidRPr="004A652A">
        <w:rPr>
          <w:rFonts w:ascii="Times New Roman" w:hAnsi="Times New Roman" w:cs="Times New Roman"/>
          <w:b/>
          <w:bCs/>
        </w:rPr>
        <w:t>José María Gimeno Feliu. Catedrático de Derecho Administrativo de la Universidad de Zaragoza</w:t>
      </w:r>
    </w:p>
    <w:p w14:paraId="503BCB49" w14:textId="77777777" w:rsidR="002746AE" w:rsidRPr="004A652A" w:rsidRDefault="002746AE" w:rsidP="004A652A">
      <w:pPr>
        <w:ind w:firstLine="709"/>
        <w:rPr>
          <w:rFonts w:ascii="Times New Roman" w:hAnsi="Times New Roman" w:cs="Times New Roman"/>
        </w:rPr>
      </w:pPr>
    </w:p>
    <w:p w14:paraId="6AB49597" w14:textId="77777777" w:rsidR="00F24D22" w:rsidRPr="004A652A" w:rsidRDefault="00F24D22" w:rsidP="004A652A">
      <w:pPr>
        <w:ind w:firstLine="709"/>
        <w:rPr>
          <w:rFonts w:ascii="Times New Roman" w:hAnsi="Times New Roman" w:cs="Times New Roman"/>
        </w:rPr>
      </w:pPr>
    </w:p>
    <w:p w14:paraId="6C4B4B9D" w14:textId="2A428590" w:rsidR="009E13A8" w:rsidRPr="004A652A" w:rsidRDefault="006658E8" w:rsidP="004A652A">
      <w:pPr>
        <w:spacing w:after="160"/>
        <w:ind w:firstLine="709"/>
        <w:jc w:val="both"/>
        <w:rPr>
          <w:rFonts w:ascii="Times New Roman" w:hAnsi="Times New Roman" w:cs="Times New Roman"/>
        </w:rPr>
      </w:pPr>
      <w:r w:rsidRPr="004A652A">
        <w:rPr>
          <w:rFonts w:ascii="Times New Roman" w:hAnsi="Times New Roman" w:cs="Times New Roman"/>
          <w:b/>
        </w:rPr>
        <w:t xml:space="preserve"> I.- CONCEPTO Y CONTEXTO NORMATIVO</w:t>
      </w:r>
      <w:r w:rsidRPr="004A652A">
        <w:rPr>
          <w:rFonts w:ascii="Times New Roman" w:hAnsi="Times New Roman" w:cs="Times New Roman"/>
        </w:rPr>
        <w:t>.</w:t>
      </w:r>
    </w:p>
    <w:p w14:paraId="242B21C2" w14:textId="7E65B47A" w:rsidR="002B14E4" w:rsidRPr="004A652A" w:rsidRDefault="007F7305" w:rsidP="004A652A">
      <w:pPr>
        <w:spacing w:after="160"/>
        <w:ind w:firstLine="709"/>
        <w:jc w:val="both"/>
        <w:rPr>
          <w:rFonts w:ascii="Times New Roman" w:hAnsi="Times New Roman" w:cs="Times New Roman"/>
        </w:rPr>
      </w:pPr>
      <w:r w:rsidRPr="004A652A">
        <w:rPr>
          <w:rFonts w:ascii="Times New Roman" w:hAnsi="Times New Roman" w:cs="Times New Roman"/>
        </w:rPr>
        <w:t xml:space="preserve">Tras la pandemia se ha impulsado con carácter horizontal la digitalización en todos los ámbitos, lo que afecta, por supuesto, al ámbito de los procedimientos públicos incluso en sectores complejos como el de la edificación y la construcción. </w:t>
      </w:r>
      <w:r w:rsidR="002B14E4" w:rsidRPr="004A652A">
        <w:rPr>
          <w:rFonts w:ascii="Times New Roman" w:hAnsi="Times New Roman" w:cs="Times New Roman"/>
        </w:rPr>
        <w:t>La Unión Europea</w:t>
      </w:r>
      <w:r w:rsidR="00A833AB" w:rsidRPr="004A652A">
        <w:rPr>
          <w:rFonts w:ascii="Times New Roman" w:hAnsi="Times New Roman" w:cs="Times New Roman"/>
        </w:rPr>
        <w:t>, con la base jurídica del artículo 4, apartado 2, letra a), y artículos 26, 27, 114 y 115 del Tratado de Funcionamiento de la Unión Europea,</w:t>
      </w:r>
      <w:r w:rsidR="002B14E4" w:rsidRPr="004A652A">
        <w:rPr>
          <w:rFonts w:ascii="Times New Roman" w:hAnsi="Times New Roman" w:cs="Times New Roman"/>
        </w:rPr>
        <w:t xml:space="preserve"> avanza hacia un mercado único digital, que impulsa la economía, reduce el impacto ambiental y mejora la calidad de vida mediante el </w:t>
      </w:r>
      <w:proofErr w:type="gramStart"/>
      <w:r w:rsidR="002B14E4" w:rsidRPr="004A652A">
        <w:rPr>
          <w:rFonts w:ascii="Times New Roman" w:hAnsi="Times New Roman" w:cs="Times New Roman"/>
        </w:rPr>
        <w:t>comercio electrónico y la administración electrónica</w:t>
      </w:r>
      <w:proofErr w:type="gramEnd"/>
      <w:r w:rsidR="00A833AB" w:rsidRPr="004A652A">
        <w:rPr>
          <w:rStyle w:val="Refdenotaalpie"/>
          <w:rFonts w:ascii="Times New Roman" w:hAnsi="Times New Roman" w:cs="Times New Roman"/>
        </w:rPr>
        <w:footnoteReference w:id="1"/>
      </w:r>
      <w:r w:rsidR="002B14E4" w:rsidRPr="004A652A">
        <w:rPr>
          <w:rFonts w:ascii="Times New Roman" w:hAnsi="Times New Roman" w:cs="Times New Roman"/>
        </w:rPr>
        <w:t>.</w:t>
      </w:r>
    </w:p>
    <w:p w14:paraId="3D7A4ADF" w14:textId="0061BD37" w:rsidR="007F7305" w:rsidRPr="004A652A" w:rsidRDefault="007F7305" w:rsidP="004A652A">
      <w:pPr>
        <w:spacing w:after="160"/>
        <w:ind w:firstLine="709"/>
        <w:jc w:val="both"/>
        <w:rPr>
          <w:rFonts w:ascii="Times New Roman" w:hAnsi="Times New Roman" w:cs="Times New Roman"/>
        </w:rPr>
      </w:pPr>
      <w:r w:rsidRPr="004A652A">
        <w:rPr>
          <w:rFonts w:ascii="Times New Roman" w:hAnsi="Times New Roman" w:cs="Times New Roman"/>
        </w:rPr>
        <w:t>La digitalización del sector de la construcción representa una oportunidad única para hacer frente a estos desafíos estructurales, aprovechando la disponibilidad general de mejores prácticas desarrolladas en otros sectores industriales y los métodos y herramientas de ingeniería, los flujos de trabajo digital y las competencias tecnológicas para alcanzar un nivel más elevado de exigencia y crear un sector de la construcción digitalizado. Y aquí BIM desempeña un papel esencial.</w:t>
      </w:r>
      <w:r w:rsidR="004A652A">
        <w:rPr>
          <w:rFonts w:ascii="Times New Roman" w:hAnsi="Times New Roman" w:cs="Times New Roman"/>
        </w:rPr>
        <w:t xml:space="preserve"> Para ello, el Estado ha aprobado en </w:t>
      </w:r>
      <w:hyperlink r:id="rId7" w:history="1">
        <w:r w:rsidR="004A652A" w:rsidRPr="004A652A">
          <w:rPr>
            <w:rStyle w:val="Hipervnculo"/>
            <w:rFonts w:ascii="Times New Roman" w:hAnsi="Times New Roman" w:cs="Times New Roman"/>
          </w:rPr>
          <w:t>Plan Nacional BIM</w:t>
        </w:r>
      </w:hyperlink>
      <w:r w:rsidR="004A652A">
        <w:rPr>
          <w:rFonts w:ascii="Times New Roman" w:hAnsi="Times New Roman" w:cs="Times New Roman"/>
        </w:rPr>
        <w:t xml:space="preserve"> (para la Administración General del Estado).</w:t>
      </w:r>
    </w:p>
    <w:p w14:paraId="65E97696" w14:textId="7D86F537" w:rsidR="009B2111" w:rsidRPr="004A652A" w:rsidRDefault="009B2111" w:rsidP="004A652A">
      <w:pPr>
        <w:spacing w:after="160"/>
        <w:ind w:firstLine="709"/>
        <w:jc w:val="both"/>
        <w:rPr>
          <w:rFonts w:ascii="Times New Roman" w:hAnsi="Times New Roman" w:cs="Times New Roman"/>
        </w:rPr>
      </w:pPr>
      <w:proofErr w:type="spellStart"/>
      <w:r w:rsidRPr="004A652A">
        <w:rPr>
          <w:rFonts w:ascii="Times New Roman" w:hAnsi="Times New Roman" w:cs="Times New Roman"/>
          <w:b/>
          <w:bCs/>
        </w:rPr>
        <w:t>Building</w:t>
      </w:r>
      <w:proofErr w:type="spellEnd"/>
      <w:r w:rsidRPr="004A652A">
        <w:rPr>
          <w:rFonts w:ascii="Times New Roman" w:hAnsi="Times New Roman" w:cs="Times New Roman"/>
          <w:b/>
          <w:bCs/>
        </w:rPr>
        <w:t xml:space="preserve"> </w:t>
      </w:r>
      <w:proofErr w:type="spellStart"/>
      <w:r w:rsidRPr="004A652A">
        <w:rPr>
          <w:rFonts w:ascii="Times New Roman" w:hAnsi="Times New Roman" w:cs="Times New Roman"/>
          <w:b/>
          <w:bCs/>
        </w:rPr>
        <w:t>Information</w:t>
      </w:r>
      <w:proofErr w:type="spellEnd"/>
      <w:r w:rsidRPr="004A652A">
        <w:rPr>
          <w:rFonts w:ascii="Times New Roman" w:hAnsi="Times New Roman" w:cs="Times New Roman"/>
          <w:b/>
          <w:bCs/>
        </w:rPr>
        <w:t xml:space="preserve"> </w:t>
      </w:r>
      <w:proofErr w:type="spellStart"/>
      <w:r w:rsidRPr="004A652A">
        <w:rPr>
          <w:rFonts w:ascii="Times New Roman" w:hAnsi="Times New Roman" w:cs="Times New Roman"/>
          <w:b/>
          <w:bCs/>
        </w:rPr>
        <w:t>Modeling</w:t>
      </w:r>
      <w:proofErr w:type="spellEnd"/>
      <w:r w:rsidRPr="004A652A">
        <w:rPr>
          <w:rFonts w:ascii="Times New Roman" w:hAnsi="Times New Roman" w:cs="Times New Roman"/>
          <w:b/>
          <w:bCs/>
        </w:rPr>
        <w:t xml:space="preserve"> (BIM)</w:t>
      </w:r>
      <w:r w:rsidRPr="004A652A">
        <w:rPr>
          <w:rFonts w:ascii="Times New Roman" w:hAnsi="Times New Roman" w:cs="Times New Roman"/>
        </w:rPr>
        <w:t xml:space="preserve"> es una metodología de trabajo colaborativa para la creación y gestión de un proyecto de construcción. Su objetivo es centralizar toda la información del proyecto en un modelo de información digital creado por todos sus agentes. BIM supone la evolución de los sistemas de diseño tradicionales basados en el plano, ya que incorpora información geométrica (3D), de tiempos (4D), de costes (5D), ambiental (6D) y de mantenimiento (7D). El uso de BIM va más allá de las fases de diseño, abarcando la ejecución del proyecto y extendiéndose a lo largo del ciclo de vida del edificio, permitiendo la gestión </w:t>
      </w:r>
      <w:proofErr w:type="gramStart"/>
      <w:r w:rsidRPr="004A652A">
        <w:rPr>
          <w:rFonts w:ascii="Times New Roman" w:hAnsi="Times New Roman" w:cs="Times New Roman"/>
        </w:rPr>
        <w:t>del mismo</w:t>
      </w:r>
      <w:proofErr w:type="gramEnd"/>
      <w:r w:rsidRPr="004A652A">
        <w:rPr>
          <w:rFonts w:ascii="Times New Roman" w:hAnsi="Times New Roman" w:cs="Times New Roman"/>
        </w:rPr>
        <w:t xml:space="preserve"> y reduciendo los costes de operación. La metodología </w:t>
      </w:r>
      <w:proofErr w:type="spellStart"/>
      <w:r w:rsidRPr="004A652A">
        <w:rPr>
          <w:rFonts w:ascii="Times New Roman" w:hAnsi="Times New Roman" w:cs="Times New Roman"/>
        </w:rPr>
        <w:t>openBIM</w:t>
      </w:r>
      <w:proofErr w:type="spellEnd"/>
      <w:r w:rsidRPr="004A652A">
        <w:rPr>
          <w:rFonts w:ascii="Times New Roman" w:hAnsi="Times New Roman" w:cs="Times New Roman"/>
        </w:rPr>
        <w:t xml:space="preserve"> está basada en el uso de estándares abiertos, como el IFC, que sirve como formato de intercambio de datos entre agentes, procesos y aplicaciones, y que viene definido por la Norma ISO 16739:2013.</w:t>
      </w:r>
    </w:p>
    <w:p w14:paraId="43185A63" w14:textId="6235A03A" w:rsidR="00BC5630" w:rsidRPr="004A652A" w:rsidRDefault="009B2111" w:rsidP="004A652A">
      <w:pPr>
        <w:spacing w:after="160"/>
        <w:ind w:firstLine="709"/>
        <w:jc w:val="both"/>
        <w:rPr>
          <w:rFonts w:ascii="Times New Roman" w:hAnsi="Times New Roman" w:cs="Times New Roman"/>
        </w:rPr>
      </w:pPr>
      <w:r w:rsidRPr="004A652A">
        <w:rPr>
          <w:rFonts w:ascii="Times New Roman" w:hAnsi="Times New Roman" w:cs="Times New Roman"/>
        </w:rPr>
        <w:t>Es importante aclarar que BIM no es un software, aunque obviamente el software forma parte del BIM. BIM es un método de trabajo que se define en el contexto de la cultura colaborativa y de la práctica integrada, y supone una profunda transformación que afecta a todos los procesos de diseño, constructivos y de gestión de activos que hemos conocido hasta ahora.</w:t>
      </w:r>
      <w:r w:rsidR="00BC5630" w:rsidRPr="004A652A">
        <w:rPr>
          <w:rFonts w:ascii="Times New Roman" w:hAnsi="Times New Roman" w:cs="Times New Roman"/>
        </w:rPr>
        <w:t xml:space="preserve"> De hecho, </w:t>
      </w:r>
      <w:r w:rsidR="00471E72" w:rsidRPr="004A652A">
        <w:rPr>
          <w:rFonts w:ascii="Times New Roman" w:hAnsi="Times New Roman" w:cs="Times New Roman"/>
        </w:rPr>
        <w:t xml:space="preserve">el impulso del </w:t>
      </w:r>
      <w:r w:rsidR="00BC5630" w:rsidRPr="004A652A">
        <w:rPr>
          <w:rFonts w:ascii="Times New Roman" w:hAnsi="Times New Roman" w:cs="Times New Roman"/>
          <w:bCs/>
        </w:rPr>
        <w:t xml:space="preserve">BIM </w:t>
      </w:r>
      <w:r w:rsidR="00C345CD" w:rsidRPr="004A652A">
        <w:rPr>
          <w:rFonts w:ascii="Times New Roman" w:hAnsi="Times New Roman" w:cs="Times New Roman"/>
        </w:rPr>
        <w:t>debe funcionar como</w:t>
      </w:r>
      <w:r w:rsidR="00BC5630" w:rsidRPr="004A652A">
        <w:rPr>
          <w:rFonts w:ascii="Times New Roman" w:hAnsi="Times New Roman" w:cs="Times New Roman"/>
        </w:rPr>
        <w:t xml:space="preserve"> uno de los </w:t>
      </w:r>
      <w:r w:rsidR="00BC5630" w:rsidRPr="004A652A">
        <w:rPr>
          <w:rFonts w:ascii="Times New Roman" w:hAnsi="Times New Roman" w:cs="Times New Roman"/>
          <w:bCs/>
        </w:rPr>
        <w:lastRenderedPageBreak/>
        <w:t xml:space="preserve">vectores de cambio </w:t>
      </w:r>
      <w:r w:rsidR="00BC5630" w:rsidRPr="004A652A">
        <w:rPr>
          <w:rFonts w:ascii="Times New Roman" w:hAnsi="Times New Roman" w:cs="Times New Roman"/>
        </w:rPr>
        <w:t xml:space="preserve">que ayude de manera transversal a conseguir </w:t>
      </w:r>
      <w:r w:rsidR="00C345CD" w:rsidRPr="004A652A">
        <w:rPr>
          <w:rFonts w:ascii="Times New Roman" w:hAnsi="Times New Roman" w:cs="Times New Roman"/>
        </w:rPr>
        <w:t>una trasformación en clave de mayor calidad y seguridad en las obras públicas</w:t>
      </w:r>
      <w:r w:rsidR="00BC5630" w:rsidRPr="004A652A">
        <w:rPr>
          <w:rFonts w:ascii="Times New Roman" w:hAnsi="Times New Roman" w:cs="Times New Roman"/>
        </w:rPr>
        <w:t>, tanto por su componente tecnol</w:t>
      </w:r>
      <w:r w:rsidR="00C345CD" w:rsidRPr="004A652A">
        <w:rPr>
          <w:rFonts w:ascii="Times New Roman" w:hAnsi="Times New Roman" w:cs="Times New Roman"/>
        </w:rPr>
        <w:t>ó</w:t>
      </w:r>
      <w:r w:rsidR="00BC5630" w:rsidRPr="004A652A">
        <w:rPr>
          <w:rFonts w:ascii="Times New Roman" w:hAnsi="Times New Roman" w:cs="Times New Roman"/>
        </w:rPr>
        <w:t>gico como metodol</w:t>
      </w:r>
      <w:r w:rsidR="00C345CD" w:rsidRPr="004A652A">
        <w:rPr>
          <w:rFonts w:ascii="Times New Roman" w:hAnsi="Times New Roman" w:cs="Times New Roman"/>
        </w:rPr>
        <w:t>ó</w:t>
      </w:r>
      <w:r w:rsidR="00BC5630" w:rsidRPr="004A652A">
        <w:rPr>
          <w:rFonts w:ascii="Times New Roman" w:hAnsi="Times New Roman" w:cs="Times New Roman"/>
        </w:rPr>
        <w:t>gico</w:t>
      </w:r>
      <w:r w:rsidR="00C345CD" w:rsidRPr="004A652A">
        <w:rPr>
          <w:rFonts w:ascii="Times New Roman" w:hAnsi="Times New Roman" w:cs="Times New Roman"/>
        </w:rPr>
        <w:t>.</w:t>
      </w:r>
      <w:r w:rsidR="00BC5630" w:rsidRPr="004A652A">
        <w:rPr>
          <w:rFonts w:ascii="Times New Roman" w:hAnsi="Times New Roman" w:cs="Times New Roman"/>
        </w:rPr>
        <w:t xml:space="preserve"> </w:t>
      </w:r>
    </w:p>
    <w:p w14:paraId="0C418C86" w14:textId="670D2AE8" w:rsidR="00BA0AF9" w:rsidRPr="004A652A" w:rsidRDefault="00BA0AF9" w:rsidP="004A652A">
      <w:pPr>
        <w:spacing w:after="160"/>
        <w:ind w:firstLine="709"/>
        <w:jc w:val="both"/>
        <w:rPr>
          <w:rFonts w:ascii="Times New Roman" w:hAnsi="Times New Roman" w:cs="Times New Roman"/>
        </w:rPr>
      </w:pPr>
      <w:r w:rsidRPr="004A652A">
        <w:rPr>
          <w:rFonts w:ascii="Times New Roman" w:hAnsi="Times New Roman" w:cs="Times New Roman"/>
        </w:rPr>
        <w:t>La información que se aporta al modelo BIM, proviene de distintos tipos de software, programas de modelado, cálculo estructural, MEP, software de presupuestos, análisis de comportamiento energético, etc. El conocimiento de todas estas herramientas y de la capacidad de interoperabilidad entre ellas, es fundamental para la correcta implantación del BIM. Las “ventajas” del BIM serían:</w:t>
      </w:r>
    </w:p>
    <w:p w14:paraId="20B7D921" w14:textId="49971C62" w:rsidR="00BA0AF9" w:rsidRPr="004A652A" w:rsidRDefault="00BA0AF9" w:rsidP="004A652A">
      <w:pPr>
        <w:pStyle w:val="Prrafodelista"/>
        <w:numPr>
          <w:ilvl w:val="0"/>
          <w:numId w:val="8"/>
        </w:numPr>
        <w:spacing w:after="160"/>
        <w:ind w:firstLine="709"/>
        <w:jc w:val="both"/>
        <w:rPr>
          <w:rFonts w:ascii="Times New Roman" w:hAnsi="Times New Roman" w:cs="Times New Roman"/>
        </w:rPr>
      </w:pPr>
      <w:r w:rsidRPr="004A652A">
        <w:rPr>
          <w:rFonts w:ascii="Times New Roman" w:hAnsi="Times New Roman" w:cs="Times New Roman"/>
        </w:rPr>
        <w:t>BIM permite definir y llevar a cabo los proyectos de construcción desde una perspectiva global e integrada</w:t>
      </w:r>
      <w:r w:rsidR="00442490" w:rsidRPr="004A652A">
        <w:rPr>
          <w:rFonts w:ascii="Times New Roman" w:hAnsi="Times New Roman" w:cs="Times New Roman"/>
        </w:rPr>
        <w:t xml:space="preserve"> </w:t>
      </w:r>
      <w:r w:rsidRPr="004A652A">
        <w:rPr>
          <w:rFonts w:ascii="Times New Roman" w:hAnsi="Times New Roman" w:cs="Times New Roman"/>
        </w:rPr>
        <w:t>del proyecto de construcción del edificio</w:t>
      </w:r>
      <w:r w:rsidR="00442490" w:rsidRPr="004A652A">
        <w:rPr>
          <w:rFonts w:ascii="Times New Roman" w:hAnsi="Times New Roman" w:cs="Times New Roman"/>
        </w:rPr>
        <w:t xml:space="preserve"> en todas sus fases hasta su terminación efectiva. </w:t>
      </w:r>
      <w:r w:rsidR="002B14E4" w:rsidRPr="004A652A">
        <w:rPr>
          <w:rFonts w:ascii="Times New Roman" w:hAnsi="Times New Roman" w:cs="Times New Roman"/>
        </w:rPr>
        <w:t>Facilita, por tanto, la planificación de las infraestructuras ya porta importante información para validad el impacto social de dicha infraestructura.</w:t>
      </w:r>
    </w:p>
    <w:p w14:paraId="49B8AE0C" w14:textId="36F28169" w:rsidR="00BA0AF9" w:rsidRPr="004A652A" w:rsidRDefault="00BA0AF9" w:rsidP="004A652A">
      <w:pPr>
        <w:pStyle w:val="Prrafodelista"/>
        <w:numPr>
          <w:ilvl w:val="0"/>
          <w:numId w:val="8"/>
        </w:numPr>
        <w:spacing w:after="160"/>
        <w:ind w:firstLine="709"/>
        <w:jc w:val="both"/>
        <w:rPr>
          <w:rFonts w:ascii="Times New Roman" w:hAnsi="Times New Roman" w:cs="Times New Roman"/>
        </w:rPr>
      </w:pPr>
      <w:r w:rsidRPr="004A652A">
        <w:rPr>
          <w:rFonts w:ascii="Times New Roman" w:hAnsi="Times New Roman" w:cs="Times New Roman"/>
        </w:rPr>
        <w:t xml:space="preserve">La utilización </w:t>
      </w:r>
      <w:proofErr w:type="gramStart"/>
      <w:r w:rsidRPr="004A652A">
        <w:rPr>
          <w:rFonts w:ascii="Times New Roman" w:hAnsi="Times New Roman" w:cs="Times New Roman"/>
        </w:rPr>
        <w:t>de  BIM</w:t>
      </w:r>
      <w:proofErr w:type="gramEnd"/>
      <w:r w:rsidRPr="004A652A">
        <w:rPr>
          <w:rFonts w:ascii="Times New Roman" w:hAnsi="Times New Roman" w:cs="Times New Roman"/>
        </w:rPr>
        <w:t xml:space="preserve"> permite actualizar automáticamente la información que es editada en cualquier parte del modelo.  Lo que permite una información siempre coherente</w:t>
      </w:r>
      <w:r w:rsidR="00442490" w:rsidRPr="004A652A">
        <w:rPr>
          <w:rFonts w:ascii="Times New Roman" w:hAnsi="Times New Roman" w:cs="Times New Roman"/>
        </w:rPr>
        <w:t xml:space="preserve"> a la vez que evita eventuales sobrecostes no deseados</w:t>
      </w:r>
      <w:r w:rsidRPr="004A652A">
        <w:rPr>
          <w:rFonts w:ascii="Times New Roman" w:hAnsi="Times New Roman" w:cs="Times New Roman"/>
        </w:rPr>
        <w:t>.</w:t>
      </w:r>
    </w:p>
    <w:p w14:paraId="4CF9D322" w14:textId="77777777" w:rsidR="00BA0AF9" w:rsidRPr="004A652A" w:rsidRDefault="00BA0AF9" w:rsidP="004A652A">
      <w:pPr>
        <w:pStyle w:val="Prrafodelista"/>
        <w:numPr>
          <w:ilvl w:val="0"/>
          <w:numId w:val="8"/>
        </w:numPr>
        <w:spacing w:after="160"/>
        <w:ind w:firstLine="709"/>
        <w:jc w:val="both"/>
        <w:rPr>
          <w:rFonts w:ascii="Times New Roman" w:hAnsi="Times New Roman" w:cs="Times New Roman"/>
        </w:rPr>
      </w:pPr>
      <w:r w:rsidRPr="004A652A">
        <w:rPr>
          <w:rFonts w:ascii="Times New Roman" w:hAnsi="Times New Roman" w:cs="Times New Roman"/>
        </w:rPr>
        <w:t>Al trabajar todos los agentes sobre un único modelo, no hay posibilidad de pérdidas de información debidas a la descoordinación entre versiones que manejan los distintos profesionales.</w:t>
      </w:r>
    </w:p>
    <w:p w14:paraId="272591D9" w14:textId="1D9BD40F" w:rsidR="00BA0AF9" w:rsidRPr="004A652A" w:rsidRDefault="00BA0AF9" w:rsidP="004A652A">
      <w:pPr>
        <w:pStyle w:val="Prrafodelista"/>
        <w:numPr>
          <w:ilvl w:val="0"/>
          <w:numId w:val="8"/>
        </w:numPr>
        <w:spacing w:after="160"/>
        <w:ind w:firstLine="709"/>
        <w:jc w:val="both"/>
        <w:rPr>
          <w:rFonts w:ascii="Times New Roman" w:hAnsi="Times New Roman" w:cs="Times New Roman"/>
        </w:rPr>
      </w:pPr>
      <w:r w:rsidRPr="004A652A">
        <w:rPr>
          <w:rFonts w:ascii="Times New Roman" w:hAnsi="Times New Roman" w:cs="Times New Roman"/>
        </w:rPr>
        <w:t>Al establecer este método de trabajo en paralelo, todos los agentes pueden plantear desde el principio las opciones que consideren más convenientes para el proyecto, implicando directamente a toda la organización. El proyecto se desarrolla en tiempo real de forma coordinada en un entorno colaborativo, siempre bajo la supervisión de quien contrata el proyecto constructivo.</w:t>
      </w:r>
    </w:p>
    <w:p w14:paraId="67590B25" w14:textId="233C9AD9" w:rsidR="00BA0AF9" w:rsidRPr="004A652A" w:rsidRDefault="00BA0AF9" w:rsidP="004A652A">
      <w:pPr>
        <w:pStyle w:val="Prrafodelista"/>
        <w:numPr>
          <w:ilvl w:val="0"/>
          <w:numId w:val="8"/>
        </w:numPr>
        <w:spacing w:after="160"/>
        <w:ind w:firstLine="709"/>
        <w:jc w:val="both"/>
        <w:rPr>
          <w:rFonts w:ascii="Times New Roman" w:hAnsi="Times New Roman" w:cs="Times New Roman"/>
        </w:rPr>
      </w:pPr>
      <w:r w:rsidRPr="004A652A">
        <w:rPr>
          <w:rFonts w:ascii="Times New Roman" w:hAnsi="Times New Roman" w:cs="Times New Roman"/>
        </w:rPr>
        <w:t>El BIM permite disponer en todo momento de cualquier información que se requiera, tanto de diseño como técnica, de costes, plazos de ejecución, mantenimiento, etc. También permite hacer modificaciones en tiempo real que actualizarán automáticamente todos estos parámetros, aumentando el grado de personalización y adecuación del proyecto a las necesidades del cliente.</w:t>
      </w:r>
    </w:p>
    <w:p w14:paraId="5A3D4642" w14:textId="77777777" w:rsidR="00FA4CA5" w:rsidRPr="004A652A" w:rsidRDefault="00BA0AF9" w:rsidP="004A652A">
      <w:pPr>
        <w:pStyle w:val="Prrafodelista"/>
        <w:numPr>
          <w:ilvl w:val="0"/>
          <w:numId w:val="8"/>
        </w:numPr>
        <w:spacing w:after="160"/>
        <w:ind w:firstLine="709"/>
        <w:jc w:val="both"/>
        <w:rPr>
          <w:rFonts w:ascii="Times New Roman" w:hAnsi="Times New Roman" w:cs="Times New Roman"/>
        </w:rPr>
      </w:pPr>
      <w:r w:rsidRPr="004A652A">
        <w:rPr>
          <w:rFonts w:ascii="Times New Roman" w:hAnsi="Times New Roman" w:cs="Times New Roman"/>
        </w:rPr>
        <w:t xml:space="preserve">Las tareas de </w:t>
      </w:r>
      <w:proofErr w:type="spellStart"/>
      <w:r w:rsidRPr="004A652A">
        <w:rPr>
          <w:rFonts w:ascii="Times New Roman" w:hAnsi="Times New Roman" w:cs="Times New Roman"/>
          <w:i/>
          <w:iCs/>
        </w:rPr>
        <w:t>facility</w:t>
      </w:r>
      <w:proofErr w:type="spellEnd"/>
      <w:r w:rsidRPr="004A652A">
        <w:rPr>
          <w:rFonts w:ascii="Times New Roman" w:hAnsi="Times New Roman" w:cs="Times New Roman"/>
          <w:i/>
          <w:iCs/>
        </w:rPr>
        <w:t xml:space="preserve"> </w:t>
      </w:r>
      <w:proofErr w:type="spellStart"/>
      <w:r w:rsidRPr="004A652A">
        <w:rPr>
          <w:rFonts w:ascii="Times New Roman" w:hAnsi="Times New Roman" w:cs="Times New Roman"/>
          <w:i/>
          <w:iCs/>
        </w:rPr>
        <w:t>management</w:t>
      </w:r>
      <w:proofErr w:type="spellEnd"/>
      <w:r w:rsidRPr="004A652A">
        <w:rPr>
          <w:rFonts w:ascii="Times New Roman" w:hAnsi="Times New Roman" w:cs="Times New Roman"/>
        </w:rPr>
        <w:t xml:space="preserve"> se vuelven mucho más eficientes, al tener toda la información real del activo bajo demanda.</w:t>
      </w:r>
      <w:r w:rsidR="00E073AE" w:rsidRPr="004A652A">
        <w:rPr>
          <w:rFonts w:ascii="Times New Roman" w:hAnsi="Times New Roman" w:cs="Times New Roman"/>
        </w:rPr>
        <w:t xml:space="preserve"> Y se ajusta a las exigencias de tener en cuenta el ciclo de vida, facilitando su medición y repercusión.</w:t>
      </w:r>
    </w:p>
    <w:p w14:paraId="16D91745" w14:textId="446234C0" w:rsidR="00FA4CA5" w:rsidRPr="004A652A" w:rsidRDefault="00046DD5" w:rsidP="004A652A">
      <w:pPr>
        <w:pStyle w:val="Prrafodelista"/>
        <w:numPr>
          <w:ilvl w:val="0"/>
          <w:numId w:val="8"/>
        </w:numPr>
        <w:spacing w:after="160"/>
        <w:ind w:firstLine="709"/>
        <w:jc w:val="both"/>
        <w:rPr>
          <w:rFonts w:ascii="Times New Roman" w:hAnsi="Times New Roman" w:cs="Times New Roman"/>
        </w:rPr>
      </w:pPr>
      <w:r w:rsidRPr="004A652A">
        <w:rPr>
          <w:rFonts w:ascii="Times New Roman" w:hAnsi="Times New Roman" w:cs="Times New Roman"/>
        </w:rPr>
        <w:t>El uso de BIM aporta beneficios medioambientales</w:t>
      </w:r>
      <w:r w:rsidR="00FA4CA5" w:rsidRPr="004A652A">
        <w:rPr>
          <w:rFonts w:ascii="Times New Roman" w:hAnsi="Times New Roman" w:cs="Times New Roman"/>
        </w:rPr>
        <w:t xml:space="preserve"> pues facilita, por ejemplo,</w:t>
      </w:r>
      <w:r w:rsidRPr="004A652A">
        <w:rPr>
          <w:rFonts w:ascii="Times New Roman" w:hAnsi="Times New Roman" w:cs="Times New Roman"/>
        </w:rPr>
        <w:t xml:space="preserve"> una reducción del volumen de residuos </w:t>
      </w:r>
      <w:r w:rsidR="00FA4CA5" w:rsidRPr="004A652A">
        <w:rPr>
          <w:rFonts w:ascii="Times New Roman" w:hAnsi="Times New Roman" w:cs="Times New Roman"/>
        </w:rPr>
        <w:t xml:space="preserve">pues </w:t>
      </w:r>
      <w:proofErr w:type="gramStart"/>
      <w:r w:rsidR="00FA4CA5" w:rsidRPr="004A652A">
        <w:rPr>
          <w:rFonts w:ascii="Times New Roman" w:hAnsi="Times New Roman" w:cs="Times New Roman"/>
        </w:rPr>
        <w:t>permite</w:t>
      </w:r>
      <w:r w:rsidRPr="004A652A">
        <w:rPr>
          <w:rFonts w:ascii="Times New Roman" w:hAnsi="Times New Roman" w:cs="Times New Roman"/>
        </w:rPr>
        <w:t xml:space="preserve">  una</w:t>
      </w:r>
      <w:proofErr w:type="gramEnd"/>
      <w:r w:rsidRPr="004A652A">
        <w:rPr>
          <w:rFonts w:ascii="Times New Roman" w:hAnsi="Times New Roman" w:cs="Times New Roman"/>
        </w:rPr>
        <w:t xml:space="preserve"> mayor precisión </w:t>
      </w:r>
      <w:r w:rsidR="00FA4CA5" w:rsidRPr="004A652A">
        <w:rPr>
          <w:rFonts w:ascii="Times New Roman" w:hAnsi="Times New Roman" w:cs="Times New Roman"/>
        </w:rPr>
        <w:t>en las concretas necesidades</w:t>
      </w:r>
      <w:r w:rsidRPr="004A652A">
        <w:rPr>
          <w:rFonts w:ascii="Times New Roman" w:hAnsi="Times New Roman" w:cs="Times New Roman"/>
        </w:rPr>
        <w:t xml:space="preserve"> materiales</w:t>
      </w:r>
      <w:r w:rsidR="00FA4CA5" w:rsidRPr="004A652A">
        <w:rPr>
          <w:rFonts w:ascii="Times New Roman" w:hAnsi="Times New Roman" w:cs="Times New Roman"/>
        </w:rPr>
        <w:t xml:space="preserve">. Igualmente, lo que es de especial interés en el actual contexto de </w:t>
      </w:r>
      <w:proofErr w:type="gramStart"/>
      <w:r w:rsidR="00FA4CA5" w:rsidRPr="004A652A">
        <w:rPr>
          <w:rFonts w:ascii="Times New Roman" w:hAnsi="Times New Roman" w:cs="Times New Roman"/>
        </w:rPr>
        <w:t>incertidumbre  mundial</w:t>
      </w:r>
      <w:proofErr w:type="gramEnd"/>
      <w:r w:rsidR="00FA4CA5" w:rsidRPr="004A652A">
        <w:rPr>
          <w:rFonts w:ascii="Times New Roman" w:hAnsi="Times New Roman" w:cs="Times New Roman"/>
        </w:rPr>
        <w:t>, la</w:t>
      </w:r>
      <w:r w:rsidRPr="004A652A">
        <w:rPr>
          <w:rFonts w:ascii="Times New Roman" w:hAnsi="Times New Roman" w:cs="Times New Roman"/>
        </w:rPr>
        <w:t xml:space="preserve"> simulación optimizada de estudios energéticos </w:t>
      </w:r>
      <w:r w:rsidR="00FA4CA5" w:rsidRPr="004A652A">
        <w:rPr>
          <w:rFonts w:ascii="Times New Roman" w:hAnsi="Times New Roman" w:cs="Times New Roman"/>
        </w:rPr>
        <w:t>se concreta</w:t>
      </w:r>
      <w:r w:rsidRPr="004A652A">
        <w:rPr>
          <w:rFonts w:ascii="Times New Roman" w:hAnsi="Times New Roman" w:cs="Times New Roman"/>
        </w:rPr>
        <w:t xml:space="preserve"> en una menor demanda de energía por parte del entorno construido.</w:t>
      </w:r>
      <w:r w:rsidR="001F0CB7" w:rsidRPr="004A652A">
        <w:rPr>
          <w:rFonts w:ascii="Times New Roman" w:hAnsi="Times New Roman" w:cs="Times New Roman"/>
        </w:rPr>
        <w:t xml:space="preserve"> No puede desconocerse que todo poder adjudicador debe </w:t>
      </w:r>
      <w:r w:rsidR="001F0CB7" w:rsidRPr="004A652A">
        <w:rPr>
          <w:rFonts w:ascii="Times New Roman" w:hAnsi="Times New Roman" w:cs="Times New Roman"/>
          <w:bCs/>
          <w:iCs/>
        </w:rPr>
        <w:t>cumplir con los objetivos del Tratado de París, para luchar contra la degradación de la naturaleza y de los ecosistemas, para combatir la contaminación y para promover la economía circular. Y para ello es una herramienta de gran interés la metodología BIM.</w:t>
      </w:r>
    </w:p>
    <w:p w14:paraId="305EBCF8" w14:textId="43F0995C" w:rsidR="00BA0AF9" w:rsidRPr="004A652A" w:rsidRDefault="00BA0AF9" w:rsidP="004A652A">
      <w:pPr>
        <w:spacing w:after="160"/>
        <w:ind w:firstLine="709"/>
        <w:jc w:val="both"/>
        <w:rPr>
          <w:rFonts w:ascii="Times New Roman" w:hAnsi="Times New Roman" w:cs="Times New Roman"/>
        </w:rPr>
      </w:pPr>
      <w:r w:rsidRPr="004A652A">
        <w:rPr>
          <w:rFonts w:ascii="Times New Roman" w:hAnsi="Times New Roman" w:cs="Times New Roman"/>
        </w:rPr>
        <w:t>Estas y otras ventajas tienen como resultado una optimización de todo el proceso de edificación y gestión de activos durante todo el ciclo de vida, que se vuelven infinitamente más eficientes y cuyos costes y plazos de ejecución se reducen considerablemente.</w:t>
      </w:r>
      <w:r w:rsidR="001F0CB7" w:rsidRPr="004A652A">
        <w:rPr>
          <w:rFonts w:ascii="Times New Roman" w:hAnsi="Times New Roman" w:cs="Times New Roman"/>
        </w:rPr>
        <w:t xml:space="preserve"> De hecho, se mencionan </w:t>
      </w:r>
      <w:r w:rsidR="00DC4105" w:rsidRPr="004A652A">
        <w:rPr>
          <w:rFonts w:ascii="Times New Roman" w:hAnsi="Times New Roman" w:cs="Times New Roman"/>
        </w:rPr>
        <w:t xml:space="preserve">ahorros de entre el 13 y el 21 por ciento en </w:t>
      </w:r>
      <w:r w:rsidR="00DC4105" w:rsidRPr="004A652A">
        <w:rPr>
          <w:rFonts w:ascii="Times New Roman" w:hAnsi="Times New Roman" w:cs="Times New Roman"/>
        </w:rPr>
        <w:lastRenderedPageBreak/>
        <w:t>fase de diseño y de construcción y de entre el 10 y el 17 por ciento en fase de operaciones</w:t>
      </w:r>
      <w:r w:rsidR="00DC4105" w:rsidRPr="004A652A">
        <w:rPr>
          <w:rStyle w:val="Refdenotaalpie"/>
          <w:rFonts w:ascii="Times New Roman" w:hAnsi="Times New Roman" w:cs="Times New Roman"/>
        </w:rPr>
        <w:footnoteReference w:id="2"/>
      </w:r>
      <w:r w:rsidR="00DC4105" w:rsidRPr="004A652A">
        <w:rPr>
          <w:rFonts w:ascii="Times New Roman" w:hAnsi="Times New Roman" w:cs="Times New Roman"/>
        </w:rPr>
        <w:t>. Lo que en un país como en España, y en un escenario macroeconómico como el actual, hacen que la BIM debe ser utilizada como una herramienta de primer orden.</w:t>
      </w:r>
    </w:p>
    <w:p w14:paraId="4963F10F" w14:textId="1D0326B8" w:rsidR="00E42D6C" w:rsidRPr="004A652A" w:rsidRDefault="00E42D6C" w:rsidP="004A652A">
      <w:pPr>
        <w:spacing w:after="160"/>
        <w:ind w:firstLine="709"/>
        <w:jc w:val="both"/>
        <w:rPr>
          <w:rFonts w:ascii="Times New Roman" w:hAnsi="Times New Roman" w:cs="Times New Roman"/>
        </w:rPr>
      </w:pPr>
      <w:r w:rsidRPr="004A652A">
        <w:rPr>
          <w:rFonts w:ascii="Times New Roman" w:hAnsi="Times New Roman" w:cs="Times New Roman"/>
        </w:rPr>
        <w:t xml:space="preserve">Como ha indicado el EUBIM </w:t>
      </w:r>
      <w:proofErr w:type="spellStart"/>
      <w:r w:rsidRPr="004A652A">
        <w:rPr>
          <w:rFonts w:ascii="Times New Roman" w:hAnsi="Times New Roman" w:cs="Times New Roman"/>
        </w:rPr>
        <w:t>Task</w:t>
      </w:r>
      <w:proofErr w:type="spellEnd"/>
      <w:r w:rsidRPr="004A652A">
        <w:rPr>
          <w:rFonts w:ascii="Times New Roman" w:hAnsi="Times New Roman" w:cs="Times New Roman"/>
        </w:rPr>
        <w:t xml:space="preserve"> </w:t>
      </w:r>
      <w:proofErr w:type="spellStart"/>
      <w:r w:rsidRPr="004A652A">
        <w:rPr>
          <w:rFonts w:ascii="Times New Roman" w:hAnsi="Times New Roman" w:cs="Times New Roman"/>
        </w:rPr>
        <w:t>Group</w:t>
      </w:r>
      <w:proofErr w:type="spellEnd"/>
      <w:r w:rsidRPr="004A652A">
        <w:rPr>
          <w:rFonts w:ascii="Times New Roman" w:hAnsi="Times New Roman" w:cs="Times New Roman"/>
        </w:rPr>
        <w:t xml:space="preserve"> en el </w:t>
      </w:r>
      <w:hyperlink r:id="rId8" w:history="1">
        <w:r w:rsidRPr="004A652A">
          <w:rPr>
            <w:rStyle w:val="Hipervnculo"/>
            <w:rFonts w:ascii="Times New Roman" w:hAnsi="Times New Roman" w:cs="Times New Roman"/>
          </w:rPr>
          <w:t xml:space="preserve">Manual para la introducción de la </w:t>
        </w:r>
        <w:proofErr w:type="spellStart"/>
        <w:r w:rsidRPr="004A652A">
          <w:rPr>
            <w:rStyle w:val="Hipervnculo"/>
            <w:rFonts w:ascii="Times New Roman" w:hAnsi="Times New Roman" w:cs="Times New Roman"/>
          </w:rPr>
          <w:t>metodología</w:t>
        </w:r>
        <w:proofErr w:type="spellEnd"/>
        <w:r w:rsidRPr="004A652A">
          <w:rPr>
            <w:rStyle w:val="Hipervnculo"/>
            <w:rFonts w:ascii="Times New Roman" w:hAnsi="Times New Roman" w:cs="Times New Roman"/>
          </w:rPr>
          <w:t xml:space="preserve"> BIM por parte del sector </w:t>
        </w:r>
        <w:proofErr w:type="spellStart"/>
        <w:r w:rsidRPr="004A652A">
          <w:rPr>
            <w:rStyle w:val="Hipervnculo"/>
            <w:rFonts w:ascii="Times New Roman" w:hAnsi="Times New Roman" w:cs="Times New Roman"/>
          </w:rPr>
          <w:t>público</w:t>
        </w:r>
        <w:proofErr w:type="spellEnd"/>
        <w:r w:rsidRPr="004A652A">
          <w:rPr>
            <w:rStyle w:val="Hipervnculo"/>
            <w:rFonts w:ascii="Times New Roman" w:hAnsi="Times New Roman" w:cs="Times New Roman"/>
          </w:rPr>
          <w:t xml:space="preserve"> europeo</w:t>
        </w:r>
      </w:hyperlink>
      <w:r w:rsidR="00465EAE" w:rsidRPr="004A652A">
        <w:rPr>
          <w:rFonts w:ascii="Times New Roman" w:hAnsi="Times New Roman" w:cs="Times New Roman"/>
        </w:rPr>
        <w:t xml:space="preserve"> (donde se documentan y valoran distintas experiencias de países en la utilización y fomento de BIM),</w:t>
      </w:r>
      <w:r w:rsidRPr="004A652A">
        <w:rPr>
          <w:rFonts w:ascii="Times New Roman" w:hAnsi="Times New Roman" w:cs="Times New Roman"/>
        </w:rPr>
        <w:t xml:space="preserve"> </w:t>
      </w:r>
      <w:r w:rsidR="00075E91" w:rsidRPr="004A652A">
        <w:rPr>
          <w:rFonts w:ascii="Times New Roman" w:hAnsi="Times New Roman" w:cs="Times New Roman"/>
        </w:rPr>
        <w:t xml:space="preserve">la metodología </w:t>
      </w:r>
      <w:r w:rsidRPr="004A652A">
        <w:rPr>
          <w:rFonts w:ascii="Times New Roman" w:hAnsi="Times New Roman" w:cs="Times New Roman"/>
        </w:rPr>
        <w:t>BIM debe ser la palanca de actuación estratégica en favor de la productividad del sector de la construcción para impulsar la creación de valor, la innovación y el crecimiento</w:t>
      </w:r>
      <w:r w:rsidR="0029498F" w:rsidRPr="004A652A">
        <w:rPr>
          <w:rFonts w:ascii="Times New Roman" w:hAnsi="Times New Roman" w:cs="Times New Roman"/>
        </w:rPr>
        <w:t xml:space="preserve"> (se indica que el  premio es importante: si una posible adopción más amplia de BIM en toda Europa lograra un ahorro de un 10 % para el sector de la construcción, se generarían 130 000 millones EUR adicionales para un mercado cuyo valor asciende a 1,3 billones EUR . Pero incluso esta repercusión podría ser pequeña si se compara con los beneficios sociales y medioambientales potenciales que podría aportar BIM a la agenda del cambio climático y la eficiencia de los recursos)</w:t>
      </w:r>
      <w:r w:rsidRPr="004A652A">
        <w:rPr>
          <w:rFonts w:ascii="Times New Roman" w:hAnsi="Times New Roman" w:cs="Times New Roman"/>
        </w:rPr>
        <w:t>.</w:t>
      </w:r>
    </w:p>
    <w:p w14:paraId="1FA0AEA3" w14:textId="163C4833" w:rsidR="009E13A8" w:rsidRPr="004A652A" w:rsidRDefault="00AA759B" w:rsidP="004A652A">
      <w:pPr>
        <w:spacing w:after="160"/>
        <w:ind w:firstLine="709"/>
        <w:jc w:val="both"/>
        <w:rPr>
          <w:rFonts w:ascii="Times New Roman" w:hAnsi="Times New Roman" w:cs="Times New Roman"/>
        </w:rPr>
      </w:pPr>
      <w:r w:rsidRPr="004A652A">
        <w:rPr>
          <w:rFonts w:ascii="Times New Roman" w:hAnsi="Times New Roman" w:cs="Times New Roman"/>
        </w:rPr>
        <w:t>Para impulsar de forma decidida la BIM resulta imprescindible su aplicación “convencida” por el sector público</w:t>
      </w:r>
      <w:r w:rsidR="00DC4105" w:rsidRPr="004A652A">
        <w:rPr>
          <w:rFonts w:ascii="Times New Roman" w:hAnsi="Times New Roman" w:cs="Times New Roman"/>
        </w:rPr>
        <w:t>, que debe ejercer su función constitucional de liderazgo institucional</w:t>
      </w:r>
      <w:r w:rsidRPr="004A652A">
        <w:rPr>
          <w:rFonts w:ascii="Times New Roman" w:hAnsi="Times New Roman" w:cs="Times New Roman"/>
        </w:rPr>
        <w:t>, lo que obliga a prestar atención a las reglas de contratación pública</w:t>
      </w:r>
      <w:r w:rsidR="00046DD5" w:rsidRPr="004A652A">
        <w:rPr>
          <w:rFonts w:ascii="Times New Roman" w:hAnsi="Times New Roman" w:cs="Times New Roman"/>
        </w:rPr>
        <w:t xml:space="preserve"> pues el sector público es, de forma destacada el “primer cliente”</w:t>
      </w:r>
      <w:r w:rsidRPr="004A652A">
        <w:rPr>
          <w:rFonts w:ascii="Times New Roman" w:hAnsi="Times New Roman" w:cs="Times New Roman"/>
        </w:rPr>
        <w:t xml:space="preserve">. </w:t>
      </w:r>
      <w:r w:rsidR="009E13A8" w:rsidRPr="004A652A">
        <w:rPr>
          <w:rFonts w:ascii="Times New Roman" w:hAnsi="Times New Roman" w:cs="Times New Roman"/>
        </w:rPr>
        <w:t>La </w:t>
      </w:r>
      <w:hyperlink r:id="rId9" w:tgtFrame="_blank" w:history="1">
        <w:r w:rsidR="009E13A8" w:rsidRPr="004A652A">
          <w:rPr>
            <w:rStyle w:val="Hipervnculo"/>
            <w:rFonts w:ascii="Times New Roman" w:hAnsi="Times New Roman" w:cs="Times New Roman"/>
            <w:bCs/>
          </w:rPr>
          <w:t>Directiva 2014/24/UE</w:t>
        </w:r>
      </w:hyperlink>
      <w:r w:rsidR="009E13A8" w:rsidRPr="004A652A">
        <w:rPr>
          <w:rFonts w:ascii="Times New Roman" w:hAnsi="Times New Roman" w:cs="Times New Roman"/>
        </w:rPr>
        <w:t> sobre contratación pública establece la necesidad de emplear </w:t>
      </w:r>
      <w:r w:rsidR="009E13A8" w:rsidRPr="004A652A">
        <w:rPr>
          <w:rFonts w:ascii="Times New Roman" w:hAnsi="Times New Roman" w:cs="Times New Roman"/>
          <w:b/>
          <w:bCs/>
        </w:rPr>
        <w:t>sistemas electrónicos </w:t>
      </w:r>
      <w:r w:rsidR="009E13A8" w:rsidRPr="004A652A">
        <w:rPr>
          <w:rFonts w:ascii="Times New Roman" w:hAnsi="Times New Roman" w:cs="Times New Roman"/>
        </w:rPr>
        <w:t>(medios de comunicación y herramientas par modelar los datos del edificio) en procesos de contratación de obras, servicios y suministros a partir de </w:t>
      </w:r>
      <w:r w:rsidR="0037690A" w:rsidRPr="004A652A">
        <w:rPr>
          <w:rFonts w:ascii="Times New Roman" w:hAnsi="Times New Roman" w:cs="Times New Roman"/>
          <w:b/>
          <w:bCs/>
        </w:rPr>
        <w:t>octubre</w:t>
      </w:r>
      <w:r w:rsidR="009E13A8" w:rsidRPr="004A652A">
        <w:rPr>
          <w:rFonts w:ascii="Times New Roman" w:hAnsi="Times New Roman" w:cs="Times New Roman"/>
          <w:b/>
          <w:bCs/>
        </w:rPr>
        <w:t xml:space="preserve"> de 2018</w:t>
      </w:r>
      <w:r w:rsidR="009E13A8" w:rsidRPr="004A652A">
        <w:rPr>
          <w:rFonts w:ascii="Times New Roman" w:hAnsi="Times New Roman" w:cs="Times New Roman"/>
        </w:rPr>
        <w:t>. Este objetivo resulta estratégico en el actual contexto de recuperación económica lo que exige un impulso político y técnico que debe acompañarse de soluciones jurídicas claras, precisas que faciliten la mayor certeza en la aplicación práctica.</w:t>
      </w:r>
    </w:p>
    <w:p w14:paraId="2687A8A4" w14:textId="0E79C984" w:rsidR="008A04BD" w:rsidRPr="004A652A" w:rsidRDefault="009E13A8" w:rsidP="004A652A">
      <w:pPr>
        <w:spacing w:after="160"/>
        <w:ind w:firstLine="709"/>
        <w:jc w:val="both"/>
        <w:rPr>
          <w:rFonts w:ascii="Times New Roman" w:hAnsi="Times New Roman" w:cs="Times New Roman"/>
          <w:bCs/>
          <w:iCs/>
        </w:rPr>
      </w:pPr>
      <w:r w:rsidRPr="004A652A">
        <w:rPr>
          <w:rFonts w:ascii="Times New Roman" w:hAnsi="Times New Roman" w:cs="Times New Roman"/>
        </w:rPr>
        <w:t>Interesa recordar que el </w:t>
      </w:r>
      <w:r w:rsidRPr="004A652A">
        <w:rPr>
          <w:rFonts w:ascii="Times New Roman" w:hAnsi="Times New Roman" w:cs="Times New Roman"/>
          <w:b/>
          <w:bCs/>
        </w:rPr>
        <w:t>artículo 22</w:t>
      </w:r>
      <w:r w:rsidRPr="004A652A">
        <w:rPr>
          <w:rFonts w:ascii="Times New Roman" w:hAnsi="Times New Roman" w:cs="Times New Roman"/>
        </w:rPr>
        <w:t> se refiere en concreto a las </w:t>
      </w:r>
      <w:r w:rsidRPr="004A652A">
        <w:rPr>
          <w:rFonts w:ascii="Times New Roman" w:hAnsi="Times New Roman" w:cs="Times New Roman"/>
          <w:b/>
          <w:bCs/>
        </w:rPr>
        <w:t>herramientas de modelado electrónico y de información de las construcciones</w:t>
      </w:r>
      <w:r w:rsidRPr="004A652A">
        <w:rPr>
          <w:rFonts w:ascii="Times New Roman" w:hAnsi="Times New Roman" w:cs="Times New Roman"/>
        </w:rPr>
        <w:t> (</w:t>
      </w:r>
      <w:proofErr w:type="spellStart"/>
      <w:r w:rsidRPr="004A652A">
        <w:rPr>
          <w:rFonts w:ascii="Times New Roman" w:hAnsi="Times New Roman" w:cs="Times New Roman"/>
          <w:i/>
          <w:iCs/>
        </w:rPr>
        <w:t>building</w:t>
      </w:r>
      <w:proofErr w:type="spellEnd"/>
      <w:r w:rsidRPr="004A652A">
        <w:rPr>
          <w:rFonts w:ascii="Times New Roman" w:hAnsi="Times New Roman" w:cs="Times New Roman"/>
          <w:i/>
          <w:iCs/>
        </w:rPr>
        <w:t xml:space="preserve"> </w:t>
      </w:r>
      <w:proofErr w:type="spellStart"/>
      <w:r w:rsidRPr="004A652A">
        <w:rPr>
          <w:rFonts w:ascii="Times New Roman" w:hAnsi="Times New Roman" w:cs="Times New Roman"/>
          <w:i/>
          <w:iCs/>
        </w:rPr>
        <w:t>information</w:t>
      </w:r>
      <w:proofErr w:type="spellEnd"/>
      <w:r w:rsidRPr="004A652A">
        <w:rPr>
          <w:rFonts w:ascii="Times New Roman" w:hAnsi="Times New Roman" w:cs="Times New Roman"/>
          <w:i/>
          <w:iCs/>
        </w:rPr>
        <w:t xml:space="preserve"> </w:t>
      </w:r>
      <w:proofErr w:type="spellStart"/>
      <w:r w:rsidRPr="004A652A">
        <w:rPr>
          <w:rFonts w:ascii="Times New Roman" w:hAnsi="Times New Roman" w:cs="Times New Roman"/>
          <w:i/>
          <w:iCs/>
        </w:rPr>
        <w:t>electronic</w:t>
      </w:r>
      <w:proofErr w:type="spellEnd"/>
      <w:r w:rsidRPr="004A652A">
        <w:rPr>
          <w:rFonts w:ascii="Times New Roman" w:hAnsi="Times New Roman" w:cs="Times New Roman"/>
          <w:i/>
          <w:iCs/>
        </w:rPr>
        <w:t xml:space="preserve"> </w:t>
      </w:r>
      <w:proofErr w:type="spellStart"/>
      <w:r w:rsidRPr="004A652A">
        <w:rPr>
          <w:rFonts w:ascii="Times New Roman" w:hAnsi="Times New Roman" w:cs="Times New Roman"/>
          <w:i/>
          <w:iCs/>
        </w:rPr>
        <w:t>modelling</w:t>
      </w:r>
      <w:proofErr w:type="spellEnd"/>
      <w:r w:rsidRPr="004A652A">
        <w:rPr>
          <w:rFonts w:ascii="Times New Roman" w:hAnsi="Times New Roman" w:cs="Times New Roman"/>
          <w:i/>
          <w:iCs/>
        </w:rPr>
        <w:t xml:space="preserve"> </w:t>
      </w:r>
      <w:proofErr w:type="spellStart"/>
      <w:r w:rsidRPr="004A652A">
        <w:rPr>
          <w:rFonts w:ascii="Times New Roman" w:hAnsi="Times New Roman" w:cs="Times New Roman"/>
          <w:i/>
          <w:iCs/>
        </w:rPr>
        <w:t>tools</w:t>
      </w:r>
      <w:proofErr w:type="spellEnd"/>
      <w:r w:rsidRPr="004A652A">
        <w:rPr>
          <w:rFonts w:ascii="Times New Roman" w:hAnsi="Times New Roman" w:cs="Times New Roman"/>
        </w:rPr>
        <w:t>) o similares. El artículo en cuestión habilita (incentiva) Estados miembros exijan el uso de herramientas específicas para el modelado electrónico de datos de las construcciones en sus procesos de contratación de obras, servicios y suministros.</w:t>
      </w:r>
      <w:r w:rsidR="00093D9A" w:rsidRPr="004A652A">
        <w:rPr>
          <w:rFonts w:ascii="Times New Roman" w:hAnsi="Times New Roman" w:cs="Times New Roman"/>
        </w:rPr>
        <w:t xml:space="preserve"> Esta tecnología facilita una mayor </w:t>
      </w:r>
      <w:r w:rsidR="00093D9A" w:rsidRPr="004A652A">
        <w:rPr>
          <w:rFonts w:ascii="Times New Roman" w:hAnsi="Times New Roman" w:cs="Times New Roman"/>
          <w:bCs/>
          <w:iCs/>
        </w:rPr>
        <w:t>seguridad a los potenciales licitadores sobre la viabilidad del negocio jurídico y mejora, al propio tiempo, las garantías o certezas suficientes sobre el cumplimiento, en sus propios términos, de lo pactado en tanto las ofertas implican un adecuado conocimiento del proyecto (y sus eventuales riesgo).</w:t>
      </w:r>
    </w:p>
    <w:p w14:paraId="71349123" w14:textId="66F59581" w:rsidR="00AA759B" w:rsidRPr="004A652A" w:rsidRDefault="00AA759B" w:rsidP="004A652A">
      <w:pPr>
        <w:spacing w:after="160"/>
        <w:ind w:firstLine="709"/>
        <w:jc w:val="both"/>
        <w:rPr>
          <w:rFonts w:ascii="Times New Roman" w:hAnsi="Times New Roman" w:cs="Times New Roman"/>
        </w:rPr>
      </w:pPr>
      <w:r w:rsidRPr="004A652A">
        <w:rPr>
          <w:rFonts w:ascii="Times New Roman" w:hAnsi="Times New Roman" w:cs="Times New Roman"/>
          <w:bCs/>
          <w:iCs/>
        </w:rPr>
        <w:t>El Derecho europeo habilita y fomenta la extensión del BIM como claro elemento de liderazgo público para obtener, desde una cultura proactiva de la digitalización, una mayor eficiencia</w:t>
      </w:r>
      <w:r w:rsidR="00046DD5" w:rsidRPr="004A652A">
        <w:rPr>
          <w:rFonts w:ascii="Times New Roman" w:hAnsi="Times New Roman" w:cs="Times New Roman"/>
          <w:bCs/>
          <w:iCs/>
        </w:rPr>
        <w:t>, mejor rentabilidad</w:t>
      </w:r>
      <w:r w:rsidRPr="004A652A">
        <w:rPr>
          <w:rFonts w:ascii="Times New Roman" w:hAnsi="Times New Roman" w:cs="Times New Roman"/>
          <w:bCs/>
          <w:iCs/>
        </w:rPr>
        <w:t xml:space="preserve"> y una mejora de la competitiv</w:t>
      </w:r>
      <w:r w:rsidR="00046DD5" w:rsidRPr="004A652A">
        <w:rPr>
          <w:rFonts w:ascii="Times New Roman" w:hAnsi="Times New Roman" w:cs="Times New Roman"/>
          <w:bCs/>
          <w:iCs/>
        </w:rPr>
        <w:t>id</w:t>
      </w:r>
      <w:r w:rsidRPr="004A652A">
        <w:rPr>
          <w:rFonts w:ascii="Times New Roman" w:hAnsi="Times New Roman" w:cs="Times New Roman"/>
          <w:bCs/>
          <w:iCs/>
        </w:rPr>
        <w:t>a</w:t>
      </w:r>
      <w:r w:rsidR="00046DD5" w:rsidRPr="004A652A">
        <w:rPr>
          <w:rFonts w:ascii="Times New Roman" w:hAnsi="Times New Roman" w:cs="Times New Roman"/>
          <w:bCs/>
          <w:iCs/>
        </w:rPr>
        <w:t>d</w:t>
      </w:r>
      <w:r w:rsidRPr="004A652A">
        <w:rPr>
          <w:rFonts w:ascii="Times New Roman" w:hAnsi="Times New Roman" w:cs="Times New Roman"/>
          <w:bCs/>
          <w:iCs/>
        </w:rPr>
        <w:t xml:space="preserve"> de un sector tan estratégico como el de la construcción. Y corresponde a cada Estado</w:t>
      </w:r>
      <w:r w:rsidR="00046DD5" w:rsidRPr="004A652A">
        <w:rPr>
          <w:rFonts w:ascii="Times New Roman" w:hAnsi="Times New Roman" w:cs="Times New Roman"/>
          <w:bCs/>
          <w:iCs/>
        </w:rPr>
        <w:t xml:space="preserve">, desde la </w:t>
      </w:r>
      <w:proofErr w:type="gramStart"/>
      <w:r w:rsidR="00046DD5" w:rsidRPr="004A652A">
        <w:rPr>
          <w:rFonts w:ascii="Times New Roman" w:hAnsi="Times New Roman" w:cs="Times New Roman"/>
          <w:bCs/>
          <w:iCs/>
        </w:rPr>
        <w:t xml:space="preserve">lógica </w:t>
      </w:r>
      <w:r w:rsidRPr="004A652A">
        <w:rPr>
          <w:rFonts w:ascii="Times New Roman" w:hAnsi="Times New Roman" w:cs="Times New Roman"/>
          <w:bCs/>
          <w:iCs/>
        </w:rPr>
        <w:t xml:space="preserve"> </w:t>
      </w:r>
      <w:r w:rsidR="00046DD5" w:rsidRPr="004A652A">
        <w:rPr>
          <w:rFonts w:ascii="Times New Roman" w:hAnsi="Times New Roman" w:cs="Times New Roman"/>
          <w:bCs/>
          <w:i/>
        </w:rPr>
        <w:t>top</w:t>
      </w:r>
      <w:proofErr w:type="gramEnd"/>
      <w:r w:rsidR="00046DD5" w:rsidRPr="004A652A">
        <w:rPr>
          <w:rFonts w:ascii="Times New Roman" w:hAnsi="Times New Roman" w:cs="Times New Roman"/>
          <w:bCs/>
          <w:i/>
        </w:rPr>
        <w:t xml:space="preserve">- </w:t>
      </w:r>
      <w:proofErr w:type="spellStart"/>
      <w:r w:rsidR="00046DD5" w:rsidRPr="004A652A">
        <w:rPr>
          <w:rFonts w:ascii="Times New Roman" w:hAnsi="Times New Roman" w:cs="Times New Roman"/>
          <w:bCs/>
          <w:i/>
        </w:rPr>
        <w:t>down</w:t>
      </w:r>
      <w:proofErr w:type="spellEnd"/>
      <w:r w:rsidR="00046DD5" w:rsidRPr="004A652A">
        <w:rPr>
          <w:rFonts w:ascii="Times New Roman" w:hAnsi="Times New Roman" w:cs="Times New Roman"/>
          <w:bCs/>
          <w:iCs/>
        </w:rPr>
        <w:t xml:space="preserve"> </w:t>
      </w:r>
      <w:r w:rsidRPr="004A652A">
        <w:rPr>
          <w:rFonts w:ascii="Times New Roman" w:hAnsi="Times New Roman" w:cs="Times New Roman"/>
          <w:bCs/>
          <w:iCs/>
        </w:rPr>
        <w:t>fijar “su hoja de ruta”.</w:t>
      </w:r>
    </w:p>
    <w:p w14:paraId="416C29B6" w14:textId="75395ADC" w:rsidR="008A04BD" w:rsidRPr="004A652A" w:rsidRDefault="0037690A" w:rsidP="004A652A">
      <w:pPr>
        <w:spacing w:after="160"/>
        <w:ind w:firstLine="709"/>
        <w:jc w:val="both"/>
        <w:rPr>
          <w:rFonts w:ascii="Times New Roman" w:hAnsi="Times New Roman" w:cs="Times New Roman"/>
          <w:bCs/>
          <w:iCs/>
        </w:rPr>
      </w:pPr>
      <w:r w:rsidRPr="004A652A">
        <w:rPr>
          <w:rFonts w:ascii="Times New Roman" w:hAnsi="Times New Roman" w:cs="Times New Roman"/>
        </w:rPr>
        <w:t>La Ley 9/2017, de Contratos del Sector Público</w:t>
      </w:r>
      <w:r w:rsidR="003406CA" w:rsidRPr="004A652A">
        <w:rPr>
          <w:rFonts w:ascii="Times New Roman" w:hAnsi="Times New Roman" w:cs="Times New Roman"/>
        </w:rPr>
        <w:t xml:space="preserve"> (LCSP)</w:t>
      </w:r>
      <w:r w:rsidRPr="004A652A">
        <w:rPr>
          <w:rFonts w:ascii="Times New Roman" w:hAnsi="Times New Roman" w:cs="Times New Roman"/>
        </w:rPr>
        <w:t xml:space="preserve"> prevé la tramitación electrónica, con carácter general, en las licitaciones públicas. </w:t>
      </w:r>
      <w:r w:rsidR="008A04BD" w:rsidRPr="004A652A">
        <w:rPr>
          <w:rFonts w:ascii="Times New Roman" w:hAnsi="Times New Roman" w:cs="Times New Roman"/>
          <w:bCs/>
          <w:iCs/>
        </w:rPr>
        <w:t xml:space="preserve"> Y las establece, con carácter obligatorio en estos momentos, para las Administraciones públicas y los poderes adjudicadores. La exposición de motivos de la nueva LCSP declara al respecto “la decidida apuesta que el nuevo texto legal realiza en favor de la contratación electrónica, estableciéndola como obligatoria en los términos señalados en él, desde su entrada en </w:t>
      </w:r>
      <w:r w:rsidR="008A04BD" w:rsidRPr="004A652A">
        <w:rPr>
          <w:rFonts w:ascii="Times New Roman" w:hAnsi="Times New Roman" w:cs="Times New Roman"/>
          <w:bCs/>
          <w:iCs/>
        </w:rPr>
        <w:lastRenderedPageBreak/>
        <w:t xml:space="preserve">vigor, anticipándose, por tanto, a los plazos previstos a nivel comunitario”. </w:t>
      </w:r>
      <w:r w:rsidRPr="004A652A">
        <w:rPr>
          <w:rFonts w:ascii="Times New Roman" w:hAnsi="Times New Roman" w:cs="Times New Roman"/>
        </w:rPr>
        <w:t xml:space="preserve">Así, se indica que </w:t>
      </w:r>
      <w:proofErr w:type="gramStart"/>
      <w:r w:rsidRPr="004A652A">
        <w:rPr>
          <w:rFonts w:ascii="Times New Roman" w:hAnsi="Times New Roman" w:cs="Times New Roman"/>
        </w:rPr>
        <w:t>el  anuncio</w:t>
      </w:r>
      <w:proofErr w:type="gramEnd"/>
      <w:r w:rsidRPr="004A652A">
        <w:rPr>
          <w:rFonts w:ascii="Times New Roman" w:hAnsi="Times New Roman" w:cs="Times New Roman"/>
        </w:rPr>
        <w:t xml:space="preserve"> de licitación electrónico y cómputo de plazos para presentar ofertas desde la publicación en el perfil del contratante (135.1, 156.6, 159.2, 161.2 LCSP) y que pliegos, proyectos de obras y demás documentos contractuales deben estar </w:t>
      </w:r>
      <w:r w:rsidRPr="004A652A">
        <w:rPr>
          <w:rFonts w:ascii="Times New Roman" w:hAnsi="Times New Roman" w:cs="Times New Roman"/>
          <w:i/>
        </w:rPr>
        <w:t xml:space="preserve">por regla general </w:t>
      </w:r>
      <w:r w:rsidRPr="004A652A">
        <w:rPr>
          <w:rFonts w:ascii="Times New Roman" w:hAnsi="Times New Roman" w:cs="Times New Roman"/>
        </w:rPr>
        <w:t xml:space="preserve">en formato electrónico y ser de acceso libre, directo, completo y gratuito en el perfil de contratante (138.1 LCSP). </w:t>
      </w:r>
    </w:p>
    <w:p w14:paraId="5587A2A0" w14:textId="47083FD2" w:rsidR="0037690A" w:rsidRPr="004A652A" w:rsidRDefault="0037690A" w:rsidP="004A652A">
      <w:pPr>
        <w:spacing w:after="160"/>
        <w:ind w:firstLine="709"/>
        <w:jc w:val="both"/>
        <w:rPr>
          <w:rFonts w:ascii="Times New Roman" w:hAnsi="Times New Roman" w:cs="Times New Roman"/>
        </w:rPr>
      </w:pPr>
      <w:r w:rsidRPr="004A652A">
        <w:rPr>
          <w:rFonts w:ascii="Times New Roman" w:hAnsi="Times New Roman" w:cs="Times New Roman"/>
        </w:rPr>
        <w:t xml:space="preserve">Sin embargo, la metodología BIM tiene sus “singularidades” </w:t>
      </w:r>
      <w:r w:rsidR="00974D8E" w:rsidRPr="004A652A">
        <w:rPr>
          <w:rFonts w:ascii="Times New Roman" w:hAnsi="Times New Roman" w:cs="Times New Roman"/>
        </w:rPr>
        <w:t>–</w:t>
      </w:r>
      <w:r w:rsidR="00974D8E" w:rsidRPr="004A652A">
        <w:rPr>
          <w:rFonts w:ascii="Times New Roman" w:eastAsia="Times New Roman" w:hAnsi="Times New Roman" w:cs="Times New Roman"/>
          <w:color w:val="202124"/>
          <w:shd w:val="clear" w:color="auto" w:fill="FBFBFB"/>
          <w:lang w:eastAsia="es-ES_tradnl"/>
        </w:rPr>
        <w:t xml:space="preserve"> se trata de un</w:t>
      </w:r>
      <w:r w:rsidR="00974D8E" w:rsidRPr="004A652A">
        <w:rPr>
          <w:rFonts w:ascii="Times New Roman" w:hAnsi="Times New Roman" w:cs="Times New Roman"/>
        </w:rPr>
        <w:t xml:space="preserve">a metodología de trabajo colaborativa que facilita la gestión de proyectos, mediante el uso de un modelo digital 3D, que reduce costes, acorta tiempos de diseño y producción y mejora la calidad de los proyectos de ingeniería, arquitectura y construcción- </w:t>
      </w:r>
      <w:r w:rsidRPr="004A652A">
        <w:rPr>
          <w:rFonts w:ascii="Times New Roman" w:hAnsi="Times New Roman" w:cs="Times New Roman"/>
        </w:rPr>
        <w:t>que no tienen reflejo adecuado en la normativa vigente</w:t>
      </w:r>
      <w:r w:rsidR="00974D8E" w:rsidRPr="004A652A">
        <w:rPr>
          <w:rFonts w:ascii="Times New Roman" w:hAnsi="Times New Roman" w:cs="Times New Roman"/>
        </w:rPr>
        <w:t>, que “piensa solo” en tramitación</w:t>
      </w:r>
      <w:r w:rsidRPr="004A652A">
        <w:rPr>
          <w:rFonts w:ascii="Times New Roman" w:hAnsi="Times New Roman" w:cs="Times New Roman"/>
        </w:rPr>
        <w:t>.</w:t>
      </w:r>
    </w:p>
    <w:p w14:paraId="4549F036" w14:textId="67D6B2AA" w:rsidR="009E13A8" w:rsidRPr="004A652A" w:rsidRDefault="009E13A8" w:rsidP="004A652A">
      <w:pPr>
        <w:spacing w:after="160"/>
        <w:ind w:firstLine="709"/>
        <w:jc w:val="both"/>
        <w:rPr>
          <w:rFonts w:ascii="Times New Roman" w:hAnsi="Times New Roman" w:cs="Times New Roman"/>
          <w:i/>
        </w:rPr>
      </w:pPr>
      <w:r w:rsidRPr="004A652A">
        <w:rPr>
          <w:rFonts w:ascii="Times New Roman" w:hAnsi="Times New Roman" w:cs="Times New Roman"/>
        </w:rPr>
        <w:t xml:space="preserve">A nivel de </w:t>
      </w:r>
      <w:r w:rsidRPr="004A652A">
        <w:rPr>
          <w:rFonts w:ascii="Times New Roman" w:hAnsi="Times New Roman" w:cs="Times New Roman"/>
          <w:b/>
        </w:rPr>
        <w:t>normativa estatal</w:t>
      </w:r>
      <w:r w:rsidR="00093D9A" w:rsidRPr="004A652A">
        <w:rPr>
          <w:rFonts w:ascii="Times New Roman" w:hAnsi="Times New Roman" w:cs="Times New Roman"/>
          <w:b/>
        </w:rPr>
        <w:t>, pese a la indudable relevancia de esta metodología en los proyectos públicos de construcción y edificación,</w:t>
      </w:r>
      <w:r w:rsidRPr="004A652A">
        <w:rPr>
          <w:rFonts w:ascii="Times New Roman" w:hAnsi="Times New Roman" w:cs="Times New Roman"/>
          <w:b/>
        </w:rPr>
        <w:t xml:space="preserve"> SOLO existe la referencia de la Disposición Adicional 15.6 </w:t>
      </w:r>
      <w:r w:rsidR="004A652A">
        <w:rPr>
          <w:rFonts w:ascii="Times New Roman" w:hAnsi="Times New Roman" w:cs="Times New Roman"/>
          <w:b/>
        </w:rPr>
        <w:t xml:space="preserve"> de la </w:t>
      </w:r>
      <w:r w:rsidRPr="004A652A">
        <w:rPr>
          <w:rFonts w:ascii="Times New Roman" w:hAnsi="Times New Roman" w:cs="Times New Roman"/>
        </w:rPr>
        <w:t>Ley 9/2017 de Contratos del Sector Público, donde se dice que “p</w:t>
      </w:r>
      <w:r w:rsidRPr="004A652A">
        <w:rPr>
          <w:rFonts w:ascii="Times New Roman" w:hAnsi="Times New Roman" w:cs="Times New Roman"/>
          <w:i/>
        </w:rPr>
        <w:t>ara contratos públicos de obras, de concesión de obras, de servicios y concursos de proyectos, y en contratos mixtos que combinen elementos de los mismos, los órganos de contratación podrán exigir el uso de herramientas electrónicas específicas, tales como herramientas de modelado digital de la información de la construcción (BIM) o herramientas similares. En esos casos, ofrecerán medios de acceso alternativos según lo dispuesto en el apartado 7 de la presente Disposición adicional hasta el momento en que dichas herramientas estén generalmente disponibles para los operadores económicos”.</w:t>
      </w:r>
    </w:p>
    <w:p w14:paraId="4802FF26" w14:textId="1F6E5357" w:rsidR="007208B8" w:rsidRPr="004A652A" w:rsidRDefault="009E13A8" w:rsidP="004A652A">
      <w:pPr>
        <w:spacing w:after="160"/>
        <w:ind w:firstLine="709"/>
        <w:jc w:val="both"/>
        <w:rPr>
          <w:rFonts w:ascii="Times New Roman" w:hAnsi="Times New Roman" w:cs="Times New Roman"/>
          <w:b/>
          <w:iCs/>
        </w:rPr>
      </w:pPr>
      <w:r w:rsidRPr="004A652A">
        <w:rPr>
          <w:rFonts w:ascii="Times New Roman" w:hAnsi="Times New Roman" w:cs="Times New Roman"/>
          <w:b/>
          <w:iCs/>
        </w:rPr>
        <w:t>Esta previsión normativa resulta claramente insuficiente</w:t>
      </w:r>
      <w:r w:rsidR="0016026E" w:rsidRPr="004A652A">
        <w:rPr>
          <w:rFonts w:ascii="Times New Roman" w:hAnsi="Times New Roman" w:cs="Times New Roman"/>
          <w:b/>
          <w:iCs/>
        </w:rPr>
        <w:t xml:space="preserve"> (</w:t>
      </w:r>
      <w:r w:rsidR="0016026E" w:rsidRPr="004A652A">
        <w:rPr>
          <w:rFonts w:ascii="Times New Roman" w:hAnsi="Times New Roman" w:cs="Times New Roman"/>
          <w:b/>
          <w:bCs/>
          <w:iCs/>
        </w:rPr>
        <w:t>no se considera como una metodología, sino como una herramienta informática</w:t>
      </w:r>
      <w:r w:rsidR="0016026E" w:rsidRPr="004A652A">
        <w:rPr>
          <w:rFonts w:ascii="Times New Roman" w:hAnsi="Times New Roman" w:cs="Times New Roman"/>
          <w:b/>
          <w:iCs/>
        </w:rPr>
        <w:t xml:space="preserve">) </w:t>
      </w:r>
      <w:r w:rsidR="00805BAB" w:rsidRPr="004A652A">
        <w:rPr>
          <w:rFonts w:ascii="Times New Roman" w:hAnsi="Times New Roman" w:cs="Times New Roman"/>
          <w:b/>
          <w:iCs/>
        </w:rPr>
        <w:t>y se explica como solución formal a la no transposición de la Directiva en este punto. No en vano la LCSP adolece de visión electrónica, tal y como se ha denunciado por la doctrina científica y el sector empresarial interesado en la contratación pública</w:t>
      </w:r>
      <w:r w:rsidR="00805BAB" w:rsidRPr="004A652A">
        <w:rPr>
          <w:rFonts w:ascii="Times New Roman" w:hAnsi="Times New Roman" w:cs="Times New Roman"/>
          <w:b/>
          <w:i/>
        </w:rPr>
        <w:t>.</w:t>
      </w:r>
      <w:r w:rsidR="004A652A">
        <w:rPr>
          <w:rFonts w:ascii="Times New Roman" w:hAnsi="Times New Roman" w:cs="Times New Roman"/>
          <w:b/>
          <w:iCs/>
        </w:rPr>
        <w:t xml:space="preserve"> </w:t>
      </w:r>
      <w:r w:rsidR="007208B8" w:rsidRPr="004A652A">
        <w:rPr>
          <w:rFonts w:ascii="Times New Roman" w:hAnsi="Times New Roman" w:cs="Times New Roman"/>
          <w:b/>
          <w:iCs/>
        </w:rPr>
        <w:t>La propia ubicación de la norma</w:t>
      </w:r>
      <w:r w:rsidR="003406CA" w:rsidRPr="004A652A">
        <w:rPr>
          <w:rFonts w:ascii="Times New Roman" w:hAnsi="Times New Roman" w:cs="Times New Roman"/>
          <w:b/>
          <w:iCs/>
        </w:rPr>
        <w:t>, en una Disposición Adicional,</w:t>
      </w:r>
      <w:r w:rsidR="007208B8" w:rsidRPr="004A652A">
        <w:rPr>
          <w:rFonts w:ascii="Times New Roman" w:hAnsi="Times New Roman" w:cs="Times New Roman"/>
          <w:b/>
          <w:iCs/>
        </w:rPr>
        <w:t xml:space="preserve"> impide un conocimiento adecuado de las posibilidades de BIM.</w:t>
      </w:r>
      <w:r w:rsidR="006658E8" w:rsidRPr="004A652A">
        <w:rPr>
          <w:rFonts w:ascii="Times New Roman" w:hAnsi="Times New Roman" w:cs="Times New Roman"/>
          <w:b/>
          <w:iCs/>
        </w:rPr>
        <w:t xml:space="preserve"> Tampoco facilita su utilización las “incertidumbres” sobre si es solvencia, criterio de adjudicación, exigencia técnica o condición de ejecución, lo que pone en riesgo la tramitación ante eventuales recursos </w:t>
      </w:r>
      <w:r w:rsidR="006658E8" w:rsidRPr="004A652A">
        <w:rPr>
          <w:rFonts w:ascii="Times New Roman" w:hAnsi="Times New Roman" w:cs="Times New Roman"/>
          <w:b/>
          <w:i/>
        </w:rPr>
        <w:t>o reclamaciones.</w:t>
      </w:r>
    </w:p>
    <w:p w14:paraId="0FC579CE" w14:textId="59AE8547" w:rsidR="003406CA" w:rsidRPr="004A652A" w:rsidRDefault="00805BAB" w:rsidP="004A652A">
      <w:pPr>
        <w:spacing w:after="160"/>
        <w:ind w:firstLine="709"/>
        <w:jc w:val="both"/>
        <w:rPr>
          <w:rFonts w:ascii="Times New Roman" w:hAnsi="Times New Roman" w:cs="Times New Roman"/>
          <w:b/>
          <w:iCs/>
        </w:rPr>
      </w:pPr>
      <w:r w:rsidRPr="004A652A">
        <w:rPr>
          <w:rFonts w:ascii="Times New Roman" w:hAnsi="Times New Roman" w:cs="Times New Roman"/>
          <w:b/>
          <w:iCs/>
        </w:rPr>
        <w:t>Del análisis formal y sistemático del precepto se constata la escasa importancia</w:t>
      </w:r>
      <w:r w:rsidR="003406CA" w:rsidRPr="004A652A">
        <w:rPr>
          <w:rFonts w:ascii="Times New Roman" w:hAnsi="Times New Roman" w:cs="Times New Roman"/>
          <w:b/>
          <w:iCs/>
        </w:rPr>
        <w:t xml:space="preserve">, desde la perspectiva </w:t>
      </w:r>
      <w:proofErr w:type="gramStart"/>
      <w:r w:rsidR="003406CA" w:rsidRPr="004A652A">
        <w:rPr>
          <w:rFonts w:ascii="Times New Roman" w:hAnsi="Times New Roman" w:cs="Times New Roman"/>
          <w:b/>
          <w:iCs/>
        </w:rPr>
        <w:t>legal,</w:t>
      </w:r>
      <w:r w:rsidRPr="004A652A">
        <w:rPr>
          <w:rFonts w:ascii="Times New Roman" w:hAnsi="Times New Roman" w:cs="Times New Roman"/>
          <w:b/>
          <w:iCs/>
        </w:rPr>
        <w:t xml:space="preserve">  sobre</w:t>
      </w:r>
      <w:proofErr w:type="gramEnd"/>
      <w:r w:rsidRPr="004A652A">
        <w:rPr>
          <w:rFonts w:ascii="Times New Roman" w:hAnsi="Times New Roman" w:cs="Times New Roman"/>
          <w:b/>
          <w:iCs/>
        </w:rPr>
        <w:t xml:space="preserve"> el impulso de </w:t>
      </w:r>
      <w:r w:rsidR="007208B8" w:rsidRPr="004A652A">
        <w:rPr>
          <w:rFonts w:ascii="Times New Roman" w:hAnsi="Times New Roman" w:cs="Times New Roman"/>
          <w:b/>
          <w:iCs/>
        </w:rPr>
        <w:t xml:space="preserve">la </w:t>
      </w:r>
      <w:r w:rsidRPr="004A652A">
        <w:rPr>
          <w:rFonts w:ascii="Times New Roman" w:hAnsi="Times New Roman" w:cs="Times New Roman"/>
          <w:b/>
          <w:iCs/>
        </w:rPr>
        <w:t>metodología BIM, cuya aplicación exige una estructura</w:t>
      </w:r>
      <w:r w:rsidR="007208B8" w:rsidRPr="004A652A">
        <w:rPr>
          <w:rFonts w:ascii="Times New Roman" w:hAnsi="Times New Roman" w:cs="Times New Roman"/>
          <w:b/>
          <w:iCs/>
        </w:rPr>
        <w:t xml:space="preserve"> </w:t>
      </w:r>
      <w:r w:rsidR="003406CA" w:rsidRPr="004A652A">
        <w:rPr>
          <w:rFonts w:ascii="Times New Roman" w:hAnsi="Times New Roman" w:cs="Times New Roman"/>
          <w:b/>
          <w:iCs/>
        </w:rPr>
        <w:t>normativa</w:t>
      </w:r>
      <w:r w:rsidRPr="004A652A">
        <w:rPr>
          <w:rFonts w:ascii="Times New Roman" w:hAnsi="Times New Roman" w:cs="Times New Roman"/>
          <w:b/>
          <w:iCs/>
        </w:rPr>
        <w:t xml:space="preserve"> más clara y con adecuado desarrollo</w:t>
      </w:r>
      <w:r w:rsidR="007208B8" w:rsidRPr="004A652A">
        <w:rPr>
          <w:rFonts w:ascii="Times New Roman" w:hAnsi="Times New Roman" w:cs="Times New Roman"/>
          <w:b/>
          <w:iCs/>
        </w:rPr>
        <w:t xml:space="preserve"> con el fin de explicar las ventajas de esta metodología y, sobretodo, al forma de utilizarla garantizando su alineamiento con los principios de la contratación pública</w:t>
      </w:r>
      <w:r w:rsidRPr="004A652A">
        <w:rPr>
          <w:rFonts w:ascii="Times New Roman" w:hAnsi="Times New Roman" w:cs="Times New Roman"/>
          <w:b/>
          <w:iCs/>
        </w:rPr>
        <w:t xml:space="preserve">. </w:t>
      </w:r>
    </w:p>
    <w:p w14:paraId="0C7DD460" w14:textId="1BA296D9" w:rsidR="00B91153" w:rsidRPr="004A652A" w:rsidRDefault="00B91153" w:rsidP="004A652A">
      <w:pPr>
        <w:spacing w:after="160"/>
        <w:ind w:firstLine="709"/>
        <w:jc w:val="both"/>
        <w:rPr>
          <w:rFonts w:ascii="Times New Roman" w:hAnsi="Times New Roman" w:cs="Times New Roman"/>
          <w:bCs/>
          <w:iCs/>
        </w:rPr>
      </w:pPr>
      <w:r w:rsidRPr="004A652A">
        <w:rPr>
          <w:rFonts w:ascii="Times New Roman" w:hAnsi="Times New Roman" w:cs="Times New Roman"/>
          <w:bCs/>
          <w:iCs/>
        </w:rPr>
        <w:t>Como ya se ha destacado por la Unión Europea, la seguridad jurídica resulta clave pues las incertidumbres sobre exigencias, responsabilidad o titularidad de derechos   son un obstáculo para el uso colaborativo BIM en toda la cadena del procedimiento constructivo. En consecuencia, las medidas que se adopten con el propósito de aclarar los requisitos y el proceso de contratación pública pueden habilitar nuevas formas de trabajar, estimular la innovación y fomentar el intercambio de datos digitales.</w:t>
      </w:r>
    </w:p>
    <w:p w14:paraId="47FF39FB" w14:textId="60D3B4CA" w:rsidR="0037690A" w:rsidRPr="004A652A" w:rsidRDefault="0037690A" w:rsidP="004A652A">
      <w:pPr>
        <w:spacing w:after="160"/>
        <w:ind w:firstLine="709"/>
        <w:jc w:val="both"/>
        <w:rPr>
          <w:rFonts w:ascii="Times New Roman" w:hAnsi="Times New Roman" w:cs="Times New Roman"/>
        </w:rPr>
      </w:pPr>
      <w:r w:rsidRPr="004A652A">
        <w:rPr>
          <w:rFonts w:ascii="Times New Roman" w:hAnsi="Times New Roman" w:cs="Times New Roman"/>
        </w:rPr>
        <w:t xml:space="preserve">En tanto metodología de datos en formato electrónico debe tenerse en cuenta la </w:t>
      </w:r>
      <w:r w:rsidRPr="004A652A">
        <w:rPr>
          <w:rFonts w:ascii="Times New Roman" w:hAnsi="Times New Roman" w:cs="Times New Roman"/>
          <w:b/>
        </w:rPr>
        <w:t xml:space="preserve">Norma Técnica de </w:t>
      </w:r>
      <w:r w:rsidRPr="004A652A">
        <w:rPr>
          <w:rFonts w:ascii="Times New Roman" w:hAnsi="Times New Roman" w:cs="Times New Roman"/>
          <w:b/>
          <w:i/>
        </w:rPr>
        <w:t>Interoperabilidad de Catálogo de estándares (</w:t>
      </w:r>
      <w:r w:rsidRPr="004A652A">
        <w:rPr>
          <w:rFonts w:ascii="Times New Roman" w:hAnsi="Times New Roman" w:cs="Times New Roman"/>
          <w:b/>
        </w:rPr>
        <w:t xml:space="preserve">Resolución de 3 de octubre de 2012, de la </w:t>
      </w:r>
      <w:proofErr w:type="gramStart"/>
      <w:r w:rsidRPr="004A652A">
        <w:rPr>
          <w:rFonts w:ascii="Times New Roman" w:hAnsi="Times New Roman" w:cs="Times New Roman"/>
          <w:b/>
        </w:rPr>
        <w:t>Secretaria</w:t>
      </w:r>
      <w:proofErr w:type="gramEnd"/>
      <w:r w:rsidRPr="004A652A">
        <w:rPr>
          <w:rFonts w:ascii="Times New Roman" w:hAnsi="Times New Roman" w:cs="Times New Roman"/>
          <w:b/>
        </w:rPr>
        <w:t xml:space="preserve"> de Estado de las Administraciones Públicas). </w:t>
      </w:r>
    </w:p>
    <w:p w14:paraId="37F6C7BB" w14:textId="67582BE9" w:rsidR="009E13A8" w:rsidRPr="004A652A" w:rsidRDefault="009E13A8" w:rsidP="004A652A">
      <w:pPr>
        <w:spacing w:after="160"/>
        <w:ind w:firstLine="709"/>
        <w:jc w:val="both"/>
        <w:rPr>
          <w:rFonts w:ascii="Times New Roman" w:hAnsi="Times New Roman" w:cs="Times New Roman"/>
        </w:rPr>
      </w:pPr>
      <w:r w:rsidRPr="004A652A">
        <w:rPr>
          <w:rFonts w:ascii="Times New Roman" w:hAnsi="Times New Roman" w:cs="Times New Roman"/>
        </w:rPr>
        <w:lastRenderedPageBreak/>
        <w:t xml:space="preserve">Existe, por último, </w:t>
      </w:r>
      <w:r w:rsidRPr="004A652A">
        <w:rPr>
          <w:rFonts w:ascii="Times New Roman" w:hAnsi="Times New Roman" w:cs="Times New Roman"/>
          <w:b/>
        </w:rPr>
        <w:t>normas de normalización</w:t>
      </w:r>
      <w:r w:rsidRPr="004A652A">
        <w:rPr>
          <w:rFonts w:ascii="Times New Roman" w:hAnsi="Times New Roman" w:cs="Times New Roman"/>
        </w:rPr>
        <w:t xml:space="preserve"> que regulan los aspectos técnicos de la metodología.</w:t>
      </w:r>
      <w:r w:rsidR="00664278" w:rsidRPr="004A652A">
        <w:rPr>
          <w:rFonts w:ascii="Times New Roman" w:hAnsi="Times New Roman" w:cs="Times New Roman"/>
        </w:rPr>
        <w:t xml:space="preserve"> Sin embargo, esta normativa resulta claramente insuficiente para el impulso de BIM en los contratos públicos.</w:t>
      </w:r>
    </w:p>
    <w:p w14:paraId="3C99826E" w14:textId="346F5719" w:rsidR="005164BB" w:rsidRPr="004A652A" w:rsidRDefault="005164BB" w:rsidP="004A652A">
      <w:pPr>
        <w:spacing w:after="160"/>
        <w:ind w:firstLine="709"/>
        <w:jc w:val="both"/>
        <w:rPr>
          <w:rFonts w:ascii="Times New Roman" w:hAnsi="Times New Roman" w:cs="Times New Roman"/>
          <w:b/>
          <w:bCs/>
        </w:rPr>
      </w:pPr>
      <w:r w:rsidRPr="004A652A">
        <w:rPr>
          <w:rFonts w:ascii="Times New Roman" w:hAnsi="Times New Roman" w:cs="Times New Roman"/>
          <w:b/>
          <w:bCs/>
        </w:rPr>
        <w:t>Se constata, en suma, un marco jurídico insuficiente</w:t>
      </w:r>
      <w:r w:rsidR="006658E8" w:rsidRPr="004A652A">
        <w:rPr>
          <w:rFonts w:ascii="Times New Roman" w:hAnsi="Times New Roman" w:cs="Times New Roman"/>
          <w:b/>
          <w:bCs/>
        </w:rPr>
        <w:t xml:space="preserve"> y con incertidumbres que generan inseguridad jurídica, lo</w:t>
      </w:r>
      <w:r w:rsidRPr="004A652A">
        <w:rPr>
          <w:rFonts w:ascii="Times New Roman" w:hAnsi="Times New Roman" w:cs="Times New Roman"/>
          <w:b/>
          <w:bCs/>
        </w:rPr>
        <w:t xml:space="preserve"> que aconseja acciones concretas en dicho ámbito como elemento palanca necesario para desplegar los efectos beneficiosos de una política integral de utilización del BIM en la contratación pública.</w:t>
      </w:r>
    </w:p>
    <w:p w14:paraId="14EE6ED5" w14:textId="395D5BFE" w:rsidR="00093D9A" w:rsidRPr="004A652A" w:rsidRDefault="000C5122" w:rsidP="004A652A">
      <w:pPr>
        <w:spacing w:after="160"/>
        <w:ind w:firstLine="709"/>
        <w:jc w:val="both"/>
        <w:rPr>
          <w:rFonts w:ascii="Times New Roman" w:hAnsi="Times New Roman" w:cs="Times New Roman"/>
          <w:b/>
          <w:bCs/>
          <w:iCs/>
        </w:rPr>
      </w:pPr>
      <w:r w:rsidRPr="004A652A">
        <w:rPr>
          <w:rFonts w:ascii="Times New Roman" w:hAnsi="Times New Roman" w:cs="Times New Roman"/>
        </w:rPr>
        <w:t>Conviene recordar, por último, que</w:t>
      </w:r>
      <w:r w:rsidR="003D16AD" w:rsidRPr="004A652A">
        <w:rPr>
          <w:rFonts w:ascii="Times New Roman" w:hAnsi="Times New Roman" w:cs="Times New Roman"/>
        </w:rPr>
        <w:t xml:space="preserve">, además de las importantes ventajas económicas y de sostenibilidad, </w:t>
      </w:r>
      <w:r w:rsidRPr="004A652A">
        <w:rPr>
          <w:rFonts w:ascii="Times New Roman" w:hAnsi="Times New Roman" w:cs="Times New Roman"/>
        </w:rPr>
        <w:t xml:space="preserve">la opción del impulso de BIM se alinea con </w:t>
      </w:r>
      <w:r w:rsidR="003D16AD" w:rsidRPr="004A652A">
        <w:rPr>
          <w:rFonts w:ascii="Times New Roman" w:hAnsi="Times New Roman" w:cs="Times New Roman"/>
        </w:rPr>
        <w:t>los</w:t>
      </w:r>
      <w:r w:rsidRPr="004A652A">
        <w:rPr>
          <w:rFonts w:ascii="Times New Roman" w:hAnsi="Times New Roman" w:cs="Times New Roman"/>
        </w:rPr>
        <w:t xml:space="preserve"> principios de transparencia </w:t>
      </w:r>
      <w:proofErr w:type="gramStart"/>
      <w:r w:rsidRPr="004A652A">
        <w:rPr>
          <w:rFonts w:ascii="Times New Roman" w:hAnsi="Times New Roman" w:cs="Times New Roman"/>
        </w:rPr>
        <w:t>el igualdad</w:t>
      </w:r>
      <w:proofErr w:type="gramEnd"/>
      <w:r w:rsidRPr="004A652A">
        <w:rPr>
          <w:rFonts w:ascii="Times New Roman" w:hAnsi="Times New Roman" w:cs="Times New Roman"/>
        </w:rPr>
        <w:t xml:space="preserve"> de t</w:t>
      </w:r>
      <w:r w:rsidR="00093D9A" w:rsidRPr="004A652A">
        <w:rPr>
          <w:rFonts w:ascii="Times New Roman" w:hAnsi="Times New Roman" w:cs="Times New Roman"/>
        </w:rPr>
        <w:t>ra</w:t>
      </w:r>
      <w:r w:rsidRPr="004A652A">
        <w:rPr>
          <w:rFonts w:ascii="Times New Roman" w:hAnsi="Times New Roman" w:cs="Times New Roman"/>
        </w:rPr>
        <w:t>to en la contratación pública de estos proyectos.</w:t>
      </w:r>
      <w:r w:rsidR="00093D9A" w:rsidRPr="004A652A">
        <w:rPr>
          <w:rFonts w:ascii="Times New Roman" w:hAnsi="Times New Roman" w:cs="Times New Roman"/>
        </w:rPr>
        <w:t xml:space="preserve"> Hay que recordar la STJUE de 16 de septiembre de 2013 (Comisión contra Reino de España), aplicable con carácter general a cualquier procedimiento de licitación pública, donde se recuerda que “</w:t>
      </w:r>
      <w:r w:rsidR="00093D9A" w:rsidRPr="004A652A">
        <w:rPr>
          <w:rFonts w:ascii="Times New Roman" w:hAnsi="Times New Roman" w:cs="Times New Roman"/>
          <w:b/>
          <w:i/>
        </w:rPr>
        <w:t>El principio de transparencia, que constituye el corolario del principio de igualdad de trato, tiene esencialmente por objeto garantizar que no exista riesgo de favoritismo y arbitrariedad</w:t>
      </w:r>
      <w:r w:rsidR="00093D9A" w:rsidRPr="004A652A">
        <w:rPr>
          <w:rFonts w:ascii="Times New Roman" w:hAnsi="Times New Roman" w:cs="Times New Roman"/>
          <w:i/>
        </w:rPr>
        <w:t xml:space="preserve"> por parte de la entidad adjudicadora (sentencias Comisión/CAS </w:t>
      </w:r>
      <w:proofErr w:type="spellStart"/>
      <w:r w:rsidR="00093D9A" w:rsidRPr="004A652A">
        <w:rPr>
          <w:rFonts w:ascii="Times New Roman" w:hAnsi="Times New Roman" w:cs="Times New Roman"/>
          <w:i/>
        </w:rPr>
        <w:t>Succhi</w:t>
      </w:r>
      <w:proofErr w:type="spellEnd"/>
      <w:r w:rsidR="00093D9A" w:rsidRPr="004A652A">
        <w:rPr>
          <w:rFonts w:ascii="Times New Roman" w:hAnsi="Times New Roman" w:cs="Times New Roman"/>
          <w:i/>
        </w:rPr>
        <w:t xml:space="preserve"> di </w:t>
      </w:r>
      <w:proofErr w:type="spellStart"/>
      <w:r w:rsidR="00093D9A" w:rsidRPr="004A652A">
        <w:rPr>
          <w:rFonts w:ascii="Times New Roman" w:hAnsi="Times New Roman" w:cs="Times New Roman"/>
          <w:i/>
        </w:rPr>
        <w:t>Frutta</w:t>
      </w:r>
      <w:proofErr w:type="spellEnd"/>
      <w:r w:rsidR="00093D9A" w:rsidRPr="004A652A">
        <w:rPr>
          <w:rFonts w:ascii="Times New Roman" w:hAnsi="Times New Roman" w:cs="Times New Roman"/>
          <w:i/>
        </w:rPr>
        <w:t xml:space="preserve">, citada en el apartado 66 supra, apartado 111) y controlar la imparcialidad de los procedimientos de adjudicación (véase la sentencia Parking </w:t>
      </w:r>
      <w:proofErr w:type="spellStart"/>
      <w:r w:rsidR="00093D9A" w:rsidRPr="004A652A">
        <w:rPr>
          <w:rFonts w:ascii="Times New Roman" w:hAnsi="Times New Roman" w:cs="Times New Roman"/>
          <w:i/>
        </w:rPr>
        <w:t>Brixen</w:t>
      </w:r>
      <w:proofErr w:type="spellEnd"/>
      <w:r w:rsidR="00093D9A" w:rsidRPr="004A652A">
        <w:rPr>
          <w:rFonts w:ascii="Times New Roman" w:hAnsi="Times New Roman" w:cs="Times New Roman"/>
          <w:i/>
        </w:rPr>
        <w:t xml:space="preserve">, citada en el apartado 66 supra, apartado 49, y la jurisprudencia allí citada). Implica que todas las condiciones y modalidades del procedimiento de licitación estén formuladas de forma clara, precisa e inequívoca en el anuncio de licitación o en el pliego de condiciones, con el fin de que, por una parte, todos los licitadores razonablemente informados y normalmente diligentes puedan comprender su alcance exacto e interpretarlos de la misma forma y, por otra parte, la entidad adjudicadora pueda comprobar que efectivamente las ofertas presentadas por los licitadores responden a los criterios aplicables al contrato de que se trata (sentencia Comisión/CAS </w:t>
      </w:r>
      <w:proofErr w:type="spellStart"/>
      <w:r w:rsidR="00093D9A" w:rsidRPr="004A652A">
        <w:rPr>
          <w:rFonts w:ascii="Times New Roman" w:hAnsi="Times New Roman" w:cs="Times New Roman"/>
          <w:i/>
        </w:rPr>
        <w:t>Succhi</w:t>
      </w:r>
      <w:proofErr w:type="spellEnd"/>
      <w:r w:rsidR="00093D9A" w:rsidRPr="004A652A">
        <w:rPr>
          <w:rFonts w:ascii="Times New Roman" w:hAnsi="Times New Roman" w:cs="Times New Roman"/>
          <w:i/>
        </w:rPr>
        <w:t xml:space="preserve"> di </w:t>
      </w:r>
      <w:proofErr w:type="spellStart"/>
      <w:r w:rsidR="00093D9A" w:rsidRPr="004A652A">
        <w:rPr>
          <w:rFonts w:ascii="Times New Roman" w:hAnsi="Times New Roman" w:cs="Times New Roman"/>
          <w:i/>
        </w:rPr>
        <w:t>Frutta</w:t>
      </w:r>
      <w:proofErr w:type="spellEnd"/>
      <w:r w:rsidR="00093D9A" w:rsidRPr="004A652A">
        <w:rPr>
          <w:rFonts w:ascii="Times New Roman" w:hAnsi="Times New Roman" w:cs="Times New Roman"/>
          <w:i/>
        </w:rPr>
        <w:t>, citada en el apartado 66 supra, apartado 111</w:t>
      </w:r>
      <w:r w:rsidR="00093D9A" w:rsidRPr="004A652A">
        <w:rPr>
          <w:rFonts w:ascii="Times New Roman" w:hAnsi="Times New Roman" w:cs="Times New Roman"/>
          <w:iCs/>
        </w:rPr>
        <w:t xml:space="preserve">)”. </w:t>
      </w:r>
      <w:r w:rsidR="00093D9A" w:rsidRPr="004A652A">
        <w:rPr>
          <w:rFonts w:ascii="Times New Roman" w:hAnsi="Times New Roman" w:cs="Times New Roman"/>
          <w:b/>
          <w:bCs/>
          <w:iCs/>
        </w:rPr>
        <w:t xml:space="preserve">La metodología BIM preserva la adecuada comparación de las ofertas y garantiza, por ello, el principio de igualdad de trato. </w:t>
      </w:r>
      <w:proofErr w:type="gramStart"/>
      <w:r w:rsidR="00093D9A" w:rsidRPr="004A652A">
        <w:rPr>
          <w:rFonts w:ascii="Times New Roman" w:hAnsi="Times New Roman" w:cs="Times New Roman"/>
          <w:b/>
          <w:bCs/>
          <w:iCs/>
        </w:rPr>
        <w:t>Además</w:t>
      </w:r>
      <w:proofErr w:type="gramEnd"/>
      <w:r w:rsidR="00093D9A" w:rsidRPr="004A652A">
        <w:rPr>
          <w:rFonts w:ascii="Times New Roman" w:hAnsi="Times New Roman" w:cs="Times New Roman"/>
          <w:b/>
          <w:bCs/>
          <w:iCs/>
        </w:rPr>
        <w:t xml:space="preserve"> permite la mejor calidad de las proposiciones (y su seriedad), lo que debe facilitar un mejor cumplimiento del contrato.</w:t>
      </w:r>
    </w:p>
    <w:p w14:paraId="131FFC27" w14:textId="16758996" w:rsidR="00F46789" w:rsidRPr="004A652A" w:rsidRDefault="00093D9A" w:rsidP="004A652A">
      <w:pPr>
        <w:spacing w:after="160"/>
        <w:ind w:firstLine="709"/>
        <w:jc w:val="both"/>
        <w:rPr>
          <w:rFonts w:ascii="Times New Roman" w:hAnsi="Times New Roman" w:cs="Times New Roman"/>
        </w:rPr>
      </w:pPr>
      <w:r w:rsidRPr="004A652A">
        <w:rPr>
          <w:rFonts w:ascii="Times New Roman" w:hAnsi="Times New Roman" w:cs="Times New Roman"/>
        </w:rPr>
        <w:t xml:space="preserve">Por otra parte, </w:t>
      </w:r>
      <w:r w:rsidRPr="004A652A">
        <w:rPr>
          <w:rFonts w:ascii="Times New Roman" w:hAnsi="Times New Roman" w:cs="Times New Roman"/>
          <w:b/>
          <w:bCs/>
        </w:rPr>
        <w:t xml:space="preserve">no puede desconocerse el impacto de la extensión de esta metodología, y muy especialmente de las PYMES. </w:t>
      </w:r>
      <w:proofErr w:type="gramStart"/>
      <w:r w:rsidRPr="004A652A">
        <w:rPr>
          <w:rFonts w:ascii="Times New Roman" w:hAnsi="Times New Roman" w:cs="Times New Roman"/>
          <w:b/>
          <w:bCs/>
        </w:rPr>
        <w:t>La estrategia a desarrollar</w:t>
      </w:r>
      <w:proofErr w:type="gramEnd"/>
      <w:r w:rsidRPr="004A652A">
        <w:rPr>
          <w:rFonts w:ascii="Times New Roman" w:hAnsi="Times New Roman" w:cs="Times New Roman"/>
          <w:b/>
          <w:bCs/>
        </w:rPr>
        <w:t xml:space="preserve"> debe pivotar sobre el principio de proporcionalidad.</w:t>
      </w:r>
      <w:r w:rsidRPr="004A652A">
        <w:rPr>
          <w:rFonts w:ascii="Times New Roman" w:hAnsi="Times New Roman" w:cs="Times New Roman"/>
        </w:rPr>
        <w:t xml:space="preserve"> Dicho principio, desde la óptica del derecho europeo, exige que los actos de los poderes públicos no rebasen los límites de lo que resulta apropiado y necesario para el logro de los objetivos legítimamente perseguidos por la normativa controvertida, entendiéndose que, cuando se ofrezca una elección entre varias medidas adecuadas, deberá recurrirse a la menos onerosa, y que las desventajas ocasionadas no deben ser desproporcionadas con respecto a los objetivos perseguidos (sentencias de 13 de noviembre de 1990, </w:t>
      </w:r>
      <w:proofErr w:type="spellStart"/>
      <w:r w:rsidRPr="004A652A">
        <w:rPr>
          <w:rFonts w:ascii="Times New Roman" w:hAnsi="Times New Roman" w:cs="Times New Roman"/>
        </w:rPr>
        <w:t>Fedesa</w:t>
      </w:r>
      <w:proofErr w:type="spellEnd"/>
      <w:r w:rsidRPr="004A652A">
        <w:rPr>
          <w:rFonts w:ascii="Times New Roman" w:hAnsi="Times New Roman" w:cs="Times New Roman"/>
        </w:rPr>
        <w:t xml:space="preserve"> y otros, C-331/88, apartado 13, de 5 de octubre de 1994, </w:t>
      </w:r>
      <w:proofErr w:type="spellStart"/>
      <w:r w:rsidRPr="004A652A">
        <w:rPr>
          <w:rFonts w:ascii="Times New Roman" w:hAnsi="Times New Roman" w:cs="Times New Roman"/>
        </w:rPr>
        <w:t>Crispoltoni</w:t>
      </w:r>
      <w:proofErr w:type="spellEnd"/>
      <w:r w:rsidRPr="004A652A">
        <w:rPr>
          <w:rFonts w:ascii="Times New Roman" w:hAnsi="Times New Roman" w:cs="Times New Roman"/>
        </w:rPr>
        <w:t xml:space="preserve"> y otros, C-133/93, C-300/93 y C-362/93, apartado 41,  y de 5 de mayo de 1998, As. C157/96, </w:t>
      </w:r>
      <w:proofErr w:type="spellStart"/>
      <w:r w:rsidRPr="004A652A">
        <w:rPr>
          <w:rFonts w:ascii="Times New Roman" w:hAnsi="Times New Roman" w:cs="Times New Roman"/>
        </w:rPr>
        <w:t>National</w:t>
      </w:r>
      <w:proofErr w:type="spellEnd"/>
      <w:r w:rsidRPr="004A652A">
        <w:rPr>
          <w:rFonts w:ascii="Times New Roman" w:hAnsi="Times New Roman" w:cs="Times New Roman"/>
        </w:rPr>
        <w:t xml:space="preserve"> </w:t>
      </w:r>
      <w:proofErr w:type="spellStart"/>
      <w:r w:rsidRPr="004A652A">
        <w:rPr>
          <w:rFonts w:ascii="Times New Roman" w:hAnsi="Times New Roman" w:cs="Times New Roman"/>
        </w:rPr>
        <w:t>Farmers</w:t>
      </w:r>
      <w:proofErr w:type="spellEnd"/>
      <w:r w:rsidRPr="004A652A">
        <w:rPr>
          <w:rFonts w:ascii="Times New Roman" w:hAnsi="Times New Roman" w:cs="Times New Roman"/>
        </w:rPr>
        <w:t xml:space="preserve">’ </w:t>
      </w:r>
      <w:proofErr w:type="spellStart"/>
      <w:r w:rsidRPr="004A652A">
        <w:rPr>
          <w:rFonts w:ascii="Times New Roman" w:hAnsi="Times New Roman" w:cs="Times New Roman"/>
        </w:rPr>
        <w:t>Union</w:t>
      </w:r>
      <w:proofErr w:type="spellEnd"/>
      <w:r w:rsidRPr="004A652A">
        <w:rPr>
          <w:rFonts w:ascii="Times New Roman" w:hAnsi="Times New Roman" w:cs="Times New Roman"/>
        </w:rPr>
        <w:t xml:space="preserve"> y otros, apartado 60). </w:t>
      </w:r>
      <w:proofErr w:type="gramStart"/>
      <w:r w:rsidRPr="004A652A">
        <w:rPr>
          <w:rFonts w:ascii="Times New Roman" w:hAnsi="Times New Roman" w:cs="Times New Roman"/>
        </w:rPr>
        <w:t>Así,  entenderse</w:t>
      </w:r>
      <w:proofErr w:type="gramEnd"/>
      <w:r w:rsidRPr="004A652A">
        <w:rPr>
          <w:rFonts w:ascii="Times New Roman" w:hAnsi="Times New Roman" w:cs="Times New Roman"/>
        </w:rPr>
        <w:t xml:space="preserve"> que dicho principio obliga al órgano competente  a adoptar la decisión más respetuosa y “equilibrada” con los distintos intereses en juego, descartando una solución de alcance general, contraria al resultado perseguido por la norma (la BIM no puede ser una “barrera de entrada”). </w:t>
      </w:r>
      <w:r w:rsidR="00130B71">
        <w:rPr>
          <w:rFonts w:ascii="Times New Roman" w:hAnsi="Times New Roman" w:cs="Times New Roman"/>
        </w:rPr>
        <w:t>De ahí el cronograma escalonado del Plan General del Estado a estos efectos.</w:t>
      </w:r>
    </w:p>
    <w:p w14:paraId="475609D7" w14:textId="77777777" w:rsidR="00900E49" w:rsidRPr="004A652A" w:rsidRDefault="00900E49" w:rsidP="004A652A">
      <w:pPr>
        <w:spacing w:after="160"/>
        <w:ind w:firstLine="709"/>
        <w:jc w:val="both"/>
        <w:rPr>
          <w:rFonts w:ascii="Times New Roman" w:hAnsi="Times New Roman" w:cs="Times New Roman"/>
          <w:b/>
          <w:bCs/>
        </w:rPr>
      </w:pPr>
    </w:p>
    <w:p w14:paraId="2D03418C" w14:textId="435710C0" w:rsidR="00F46789" w:rsidRPr="004A652A" w:rsidRDefault="00900E49" w:rsidP="004A652A">
      <w:pPr>
        <w:spacing w:after="160"/>
        <w:ind w:firstLine="709"/>
        <w:jc w:val="both"/>
        <w:rPr>
          <w:rFonts w:ascii="Times New Roman" w:hAnsi="Times New Roman" w:cs="Times New Roman"/>
        </w:rPr>
      </w:pPr>
      <w:r w:rsidRPr="004A652A">
        <w:rPr>
          <w:rFonts w:ascii="Times New Roman" w:hAnsi="Times New Roman" w:cs="Times New Roman"/>
          <w:b/>
          <w:bCs/>
        </w:rPr>
        <w:lastRenderedPageBreak/>
        <w:t>II.- LA UTILIZACIÓN DE BIM COMO EXIGENCIA TÉCNICA (O CONDICIÓN DE EJECUCIÓN). INIDONEIDAD DE SU FORMULACIÓN COMO SOLVENCIA O CRITERIO DE ADJUDICACIÓN.</w:t>
      </w:r>
    </w:p>
    <w:p w14:paraId="092F9465" w14:textId="4DAB0A67" w:rsidR="00900E49" w:rsidRPr="004A652A" w:rsidRDefault="00900E49" w:rsidP="004A652A">
      <w:pPr>
        <w:spacing w:after="160"/>
        <w:ind w:firstLine="709"/>
        <w:jc w:val="both"/>
        <w:rPr>
          <w:rFonts w:ascii="Times New Roman" w:hAnsi="Times New Roman" w:cs="Times New Roman"/>
        </w:rPr>
      </w:pPr>
      <w:r w:rsidRPr="004A652A">
        <w:rPr>
          <w:rFonts w:ascii="Times New Roman" w:hAnsi="Times New Roman" w:cs="Times New Roman"/>
        </w:rPr>
        <w:t>La ausencia de previsiones normativas (y de impulso público) se ha traducido en la práctica en la escasa utilización de BIM en procedimientos contractuales y</w:t>
      </w:r>
      <w:r w:rsidR="00F5035E" w:rsidRPr="004A652A">
        <w:rPr>
          <w:rFonts w:ascii="Times New Roman" w:hAnsi="Times New Roman" w:cs="Times New Roman"/>
        </w:rPr>
        <w:t xml:space="preserve"> su articulación en estos casos</w:t>
      </w:r>
      <w:r w:rsidRPr="004A652A">
        <w:rPr>
          <w:rFonts w:ascii="Times New Roman" w:hAnsi="Times New Roman" w:cs="Times New Roman"/>
        </w:rPr>
        <w:t xml:space="preserve"> de forma diversa</w:t>
      </w:r>
      <w:r w:rsidR="00F5035E" w:rsidRPr="004A652A">
        <w:rPr>
          <w:rFonts w:ascii="Times New Roman" w:hAnsi="Times New Roman" w:cs="Times New Roman"/>
        </w:rPr>
        <w:t>, lo que genera claramente una indeseada inseguridad jurídica.</w:t>
      </w:r>
      <w:r w:rsidR="006072B4" w:rsidRPr="004A652A">
        <w:rPr>
          <w:rFonts w:ascii="Times New Roman" w:hAnsi="Times New Roman" w:cs="Times New Roman"/>
        </w:rPr>
        <w:t xml:space="preserve"> El uso de BIM se ha desarrollado desde la lógica de la “voluntariedad” utilizando cada gestor de forma diferente esta posibilidad. Lo que no genera </w:t>
      </w:r>
      <w:proofErr w:type="gramStart"/>
      <w:r w:rsidR="006072B4" w:rsidRPr="004A652A">
        <w:rPr>
          <w:rFonts w:ascii="Times New Roman" w:hAnsi="Times New Roman" w:cs="Times New Roman"/>
        </w:rPr>
        <w:t>certeza jurídicas</w:t>
      </w:r>
      <w:proofErr w:type="gramEnd"/>
      <w:r w:rsidR="006072B4" w:rsidRPr="004A652A">
        <w:rPr>
          <w:rFonts w:ascii="Times New Roman" w:hAnsi="Times New Roman" w:cs="Times New Roman"/>
        </w:rPr>
        <w:t xml:space="preserve"> ni facilita un impulso decidido.</w:t>
      </w:r>
    </w:p>
    <w:p w14:paraId="7E6C2405" w14:textId="5A804BE6" w:rsidR="00F5035E" w:rsidRPr="004A652A" w:rsidRDefault="0095787E" w:rsidP="004A652A">
      <w:pPr>
        <w:spacing w:after="160"/>
        <w:ind w:firstLine="709"/>
        <w:jc w:val="both"/>
        <w:rPr>
          <w:rFonts w:ascii="Times New Roman" w:hAnsi="Times New Roman" w:cs="Times New Roman"/>
        </w:rPr>
      </w:pPr>
      <w:r w:rsidRPr="004A652A">
        <w:rPr>
          <w:rFonts w:ascii="Times New Roman" w:hAnsi="Times New Roman" w:cs="Times New Roman"/>
        </w:rPr>
        <w:t>En la práctica, distintos órganos de contratación han venido fomentando la utilización de BIM a través de su configuración como elemento de solvencia, o criterio de adjudicación o, incluso, condición de ejecución</w:t>
      </w:r>
      <w:r w:rsidR="00F5035E" w:rsidRPr="004A652A">
        <w:rPr>
          <w:rFonts w:ascii="Times New Roman" w:hAnsi="Times New Roman" w:cs="Times New Roman"/>
        </w:rPr>
        <w:t xml:space="preserve"> (</w:t>
      </w:r>
      <w:hyperlink r:id="rId10" w:history="1">
        <w:r w:rsidR="00F5035E" w:rsidRPr="004A652A">
          <w:rPr>
            <w:rStyle w:val="Hipervnculo"/>
            <w:rFonts w:ascii="Times New Roman" w:hAnsi="Times New Roman" w:cs="Times New Roman"/>
          </w:rPr>
          <w:t>OBSERVATORIO BIM</w:t>
        </w:r>
      </w:hyperlink>
      <w:r w:rsidR="00F5035E" w:rsidRPr="004A652A">
        <w:rPr>
          <w:rFonts w:ascii="Times New Roman" w:hAnsi="Times New Roman" w:cs="Times New Roman"/>
        </w:rPr>
        <w:t>)</w:t>
      </w:r>
      <w:r w:rsidRPr="004A652A">
        <w:rPr>
          <w:rFonts w:ascii="Times New Roman" w:hAnsi="Times New Roman" w:cs="Times New Roman"/>
        </w:rPr>
        <w:t xml:space="preserve">. Estas diferentes opciones </w:t>
      </w:r>
      <w:r w:rsidR="00F5035E" w:rsidRPr="004A652A">
        <w:rPr>
          <w:rFonts w:ascii="Times New Roman" w:hAnsi="Times New Roman" w:cs="Times New Roman"/>
        </w:rPr>
        <w:t>pueden no</w:t>
      </w:r>
      <w:r w:rsidRPr="004A652A">
        <w:rPr>
          <w:rFonts w:ascii="Times New Roman" w:hAnsi="Times New Roman" w:cs="Times New Roman"/>
        </w:rPr>
        <w:t xml:space="preserve"> ajusta</w:t>
      </w:r>
      <w:r w:rsidR="00F5035E" w:rsidRPr="004A652A">
        <w:rPr>
          <w:rFonts w:ascii="Times New Roman" w:hAnsi="Times New Roman" w:cs="Times New Roman"/>
        </w:rPr>
        <w:t>rse</w:t>
      </w:r>
      <w:r w:rsidRPr="004A652A">
        <w:rPr>
          <w:rFonts w:ascii="Times New Roman" w:hAnsi="Times New Roman" w:cs="Times New Roman"/>
        </w:rPr>
        <w:t>, sin embargo, a las reglas de la contratación pública</w:t>
      </w:r>
      <w:r w:rsidR="006072B4" w:rsidRPr="004A652A">
        <w:rPr>
          <w:rFonts w:ascii="Times New Roman" w:hAnsi="Times New Roman" w:cs="Times New Roman"/>
        </w:rPr>
        <w:t xml:space="preserve"> (al menos en lo relativo a los efectos que se pretenden)</w:t>
      </w:r>
      <w:r w:rsidRPr="004A652A">
        <w:rPr>
          <w:rFonts w:ascii="Times New Roman" w:hAnsi="Times New Roman" w:cs="Times New Roman"/>
        </w:rPr>
        <w:t xml:space="preserve">. </w:t>
      </w:r>
    </w:p>
    <w:p w14:paraId="48593E70" w14:textId="46BB15BE" w:rsidR="00B80CAE" w:rsidRPr="004A652A" w:rsidRDefault="0095787E" w:rsidP="004A652A">
      <w:pPr>
        <w:spacing w:after="160"/>
        <w:ind w:firstLine="709"/>
        <w:jc w:val="both"/>
        <w:rPr>
          <w:rFonts w:ascii="Times New Roman" w:hAnsi="Times New Roman" w:cs="Times New Roman"/>
          <w:bCs/>
          <w:iCs/>
        </w:rPr>
      </w:pPr>
      <w:r w:rsidRPr="004A652A">
        <w:rPr>
          <w:rFonts w:ascii="Times New Roman" w:hAnsi="Times New Roman" w:cs="Times New Roman"/>
          <w:b/>
          <w:bCs/>
        </w:rPr>
        <w:t>La BIM no es ni puede ser un elemento de solvencia</w:t>
      </w:r>
      <w:r w:rsidR="00764EA0" w:rsidRPr="004A652A">
        <w:rPr>
          <w:rFonts w:ascii="Times New Roman" w:hAnsi="Times New Roman" w:cs="Times New Roman"/>
        </w:rPr>
        <w:t xml:space="preserve">. </w:t>
      </w:r>
      <w:r w:rsidR="00764EA0" w:rsidRPr="004A652A">
        <w:rPr>
          <w:rFonts w:ascii="Times New Roman" w:hAnsi="Times New Roman" w:cs="Times New Roman"/>
          <w:bCs/>
          <w:iCs/>
        </w:rPr>
        <w:t xml:space="preserve">La normativa contractual supedita el poder contratar con las entidades públicas al cumplimiento previo de ciertos requisitos de capacidad, de competencia profesional y de solvencia, que son conocidos como «criterios de selección cualitativa». Estos criterios están vinculados, en esencia, a la apreciación de la aptitud de los licitadores o candidatos para ejecutar el contrato y establecen los requisitos positivos que deben cumplir estos operadores económicos para participar en un procedimiento de adjudicación contractual - que sean capaces, solventes y honestos- a la vez que determinan las condiciones que impiden concurrir a la licitación a quienes muestren una insuficiencia en sus cualidades profesionales o hayan dado muestra de un comportamiento ímprobo (requisitos negativos). Es decir, determinan quién puede y quién no puede ser contratista en atención a la situación personal del candidato o licitador, a su capacidad económica y financiera, a sus conocimientos técnicos, a su experiencia, y más allá de los conocimientos técnicos, a su fiabilidad, su imparcialidad o «capacidad moral», en denominación utilizada por nuestro Tribunal Supremo, estableciendo los supuestos en los cuales se puede excluir de los procedimientos de adjudicación a determinados sujetos. La metodología BIM, por tanto, no guarda relación con el elemento </w:t>
      </w:r>
      <w:proofErr w:type="gramStart"/>
      <w:r w:rsidR="00764EA0" w:rsidRPr="004A652A">
        <w:rPr>
          <w:rFonts w:ascii="Times New Roman" w:hAnsi="Times New Roman" w:cs="Times New Roman"/>
          <w:bCs/>
          <w:iCs/>
        </w:rPr>
        <w:t>subjetivo  del</w:t>
      </w:r>
      <w:proofErr w:type="gramEnd"/>
      <w:r w:rsidR="00764EA0" w:rsidRPr="004A652A">
        <w:rPr>
          <w:rFonts w:ascii="Times New Roman" w:hAnsi="Times New Roman" w:cs="Times New Roman"/>
          <w:bCs/>
          <w:iCs/>
        </w:rPr>
        <w:t xml:space="preserve"> licitador (es una técni</w:t>
      </w:r>
      <w:r w:rsidR="00F5035E" w:rsidRPr="004A652A">
        <w:rPr>
          <w:rFonts w:ascii="Times New Roman" w:hAnsi="Times New Roman" w:cs="Times New Roman"/>
          <w:bCs/>
          <w:iCs/>
        </w:rPr>
        <w:t>ca/metodología</w:t>
      </w:r>
      <w:r w:rsidR="00764EA0" w:rsidRPr="004A652A">
        <w:rPr>
          <w:rFonts w:ascii="Times New Roman" w:hAnsi="Times New Roman" w:cs="Times New Roman"/>
          <w:bCs/>
          <w:iCs/>
        </w:rPr>
        <w:t>), por lo que utilizar la BIM como elemento de solvencia resulta claramente incorrecto y supone una clara discriminación indebida</w:t>
      </w:r>
      <w:r w:rsidR="00802D77" w:rsidRPr="004A652A">
        <w:rPr>
          <w:rFonts w:ascii="Times New Roman" w:hAnsi="Times New Roman" w:cs="Times New Roman"/>
          <w:bCs/>
          <w:iCs/>
        </w:rPr>
        <w:t xml:space="preserve"> al restringir de forma indebida la competencia</w:t>
      </w:r>
      <w:r w:rsidR="00764EA0" w:rsidRPr="004A652A">
        <w:rPr>
          <w:rFonts w:ascii="Times New Roman" w:hAnsi="Times New Roman" w:cs="Times New Roman"/>
          <w:bCs/>
          <w:iCs/>
        </w:rPr>
        <w:t>.</w:t>
      </w:r>
      <w:r w:rsidR="00F5035E" w:rsidRPr="004A652A">
        <w:rPr>
          <w:rFonts w:ascii="Times New Roman" w:hAnsi="Times New Roman" w:cs="Times New Roman"/>
          <w:bCs/>
          <w:iCs/>
        </w:rPr>
        <w:t xml:space="preserve"> </w:t>
      </w:r>
      <w:r w:rsidR="00206CAA" w:rsidRPr="004A652A">
        <w:rPr>
          <w:rFonts w:ascii="Times New Roman" w:hAnsi="Times New Roman" w:cs="Times New Roman"/>
          <w:bCs/>
          <w:iCs/>
        </w:rPr>
        <w:t xml:space="preserve">La </w:t>
      </w:r>
      <w:hyperlink r:id="rId11" w:history="1">
        <w:r w:rsidR="00206CAA" w:rsidRPr="004A652A">
          <w:rPr>
            <w:rStyle w:val="Hipervnculo"/>
            <w:rFonts w:ascii="Times New Roman" w:hAnsi="Times New Roman" w:cs="Times New Roman"/>
            <w:bCs/>
            <w:iCs/>
          </w:rPr>
          <w:t>sentencia de 8 de julio de 2021 (asunto C-295/20),</w:t>
        </w:r>
      </w:hyperlink>
      <w:r w:rsidR="00206CAA" w:rsidRPr="004A652A">
        <w:rPr>
          <w:rFonts w:ascii="Times New Roman" w:hAnsi="Times New Roman" w:cs="Times New Roman"/>
          <w:bCs/>
          <w:iCs/>
        </w:rPr>
        <w:t xml:space="preserve"> </w:t>
      </w:r>
      <w:proofErr w:type="spellStart"/>
      <w:r w:rsidR="00206CAA" w:rsidRPr="004A652A">
        <w:rPr>
          <w:rFonts w:ascii="Times New Roman" w:hAnsi="Times New Roman" w:cs="Times New Roman"/>
          <w:bCs/>
          <w:iCs/>
        </w:rPr>
        <w:t>Sanresa</w:t>
      </w:r>
      <w:proofErr w:type="spellEnd"/>
      <w:r w:rsidR="00206CAA" w:rsidRPr="004A652A">
        <w:rPr>
          <w:rFonts w:ascii="Times New Roman" w:hAnsi="Times New Roman" w:cs="Times New Roman"/>
          <w:bCs/>
          <w:iCs/>
        </w:rPr>
        <w:t>, es de especial interés en tanto permite delimitar condiciones de solvencia con condiciones especiales de ejecución. Y la utilización BIM encaja con esa naturaleza de obligación contractual y no de solvencia empresarial.</w:t>
      </w:r>
    </w:p>
    <w:p w14:paraId="4059E61E" w14:textId="3270CEF5" w:rsidR="001C12BC" w:rsidRPr="004A652A" w:rsidRDefault="001C12BC" w:rsidP="004A652A">
      <w:pPr>
        <w:spacing w:after="160"/>
        <w:ind w:firstLine="709"/>
        <w:jc w:val="both"/>
        <w:rPr>
          <w:rFonts w:ascii="Times New Roman" w:hAnsi="Times New Roman" w:cs="Times New Roman"/>
          <w:bCs/>
        </w:rPr>
      </w:pPr>
      <w:r w:rsidRPr="004A652A">
        <w:rPr>
          <w:rFonts w:ascii="Times New Roman" w:hAnsi="Times New Roman" w:cs="Times New Roman"/>
          <w:bCs/>
          <w:iCs/>
        </w:rPr>
        <w:t>Tampoco debe</w:t>
      </w:r>
      <w:r w:rsidR="00802D77" w:rsidRPr="004A652A">
        <w:rPr>
          <w:rFonts w:ascii="Times New Roman" w:hAnsi="Times New Roman" w:cs="Times New Roman"/>
          <w:bCs/>
          <w:iCs/>
        </w:rPr>
        <w:t>ría</w:t>
      </w:r>
      <w:r w:rsidRPr="004A652A">
        <w:rPr>
          <w:rFonts w:ascii="Times New Roman" w:hAnsi="Times New Roman" w:cs="Times New Roman"/>
          <w:bCs/>
          <w:iCs/>
        </w:rPr>
        <w:t xml:space="preserve"> ser utilizado como criterio de adjudicación, pues no guarda relación </w:t>
      </w:r>
      <w:r w:rsidR="00802D77" w:rsidRPr="004A652A">
        <w:rPr>
          <w:rFonts w:ascii="Times New Roman" w:hAnsi="Times New Roman" w:cs="Times New Roman"/>
          <w:bCs/>
          <w:iCs/>
        </w:rPr>
        <w:t xml:space="preserve">directa </w:t>
      </w:r>
      <w:r w:rsidRPr="004A652A">
        <w:rPr>
          <w:rFonts w:ascii="Times New Roman" w:hAnsi="Times New Roman" w:cs="Times New Roman"/>
          <w:bCs/>
          <w:iCs/>
        </w:rPr>
        <w:t>con la prestación (sino solo con la tramitación y la información que facilita). El Tribunal Administrativo de Contratos Públicos de Aragón en su Acuerdo 64/2013, de 6 noviembre de 2013, ha destacado la  finalidad de los criterios de adjudicación es determinar qué oferta satisface mejor las necesidades de la entidad adjudicadora: “</w:t>
      </w:r>
      <w:r w:rsidRPr="004A652A">
        <w:rPr>
          <w:rFonts w:ascii="Times New Roman" w:hAnsi="Times New Roman" w:cs="Times New Roman"/>
          <w:bCs/>
          <w:i/>
          <w:iCs/>
        </w:rPr>
        <w:t xml:space="preserve">La función de los criterios de adjudicación es, por tanto, evaluar la calidad intrínseca de las ofertas, lo cual supone —dato de especial relevancia— que deben tener relación directa con el objeto del contrato (sin que deban ser en todo caso reconducibles a criterios matemáticos, como recordara la STJUE de 17 de diciembre de 2002, Asunto Concordia Bus </w:t>
      </w:r>
      <w:proofErr w:type="spellStart"/>
      <w:r w:rsidRPr="004A652A">
        <w:rPr>
          <w:rFonts w:ascii="Times New Roman" w:hAnsi="Times New Roman" w:cs="Times New Roman"/>
          <w:bCs/>
          <w:i/>
          <w:iCs/>
        </w:rPr>
        <w:t>Finland</w:t>
      </w:r>
      <w:proofErr w:type="spellEnd"/>
      <w:r w:rsidRPr="004A652A">
        <w:rPr>
          <w:rFonts w:ascii="Times New Roman" w:hAnsi="Times New Roman" w:cs="Times New Roman"/>
          <w:bCs/>
          <w:i/>
          <w:iCs/>
        </w:rPr>
        <w:t xml:space="preserve"> y la STJUE de 24 de noviembre de 2005, Asunto ti. EAC </w:t>
      </w:r>
      <w:proofErr w:type="spellStart"/>
      <w:r w:rsidRPr="004A652A">
        <w:rPr>
          <w:rFonts w:ascii="Times New Roman" w:hAnsi="Times New Roman" w:cs="Times New Roman"/>
          <w:bCs/>
          <w:i/>
          <w:iCs/>
        </w:rPr>
        <w:t>srl</w:t>
      </w:r>
      <w:proofErr w:type="spellEnd"/>
      <w:r w:rsidRPr="004A652A">
        <w:rPr>
          <w:rFonts w:ascii="Times New Roman" w:hAnsi="Times New Roman" w:cs="Times New Roman"/>
          <w:bCs/>
          <w:i/>
          <w:iCs/>
        </w:rPr>
        <w:t xml:space="preserve">.). Obviamente, los criterios que se fijen deben ser concordantes con la finalidad </w:t>
      </w:r>
      <w:r w:rsidRPr="004A652A">
        <w:rPr>
          <w:rFonts w:ascii="Times New Roman" w:hAnsi="Times New Roman" w:cs="Times New Roman"/>
          <w:bCs/>
          <w:i/>
          <w:iCs/>
        </w:rPr>
        <w:lastRenderedPageBreak/>
        <w:t>que se persigue con el contrato, sin que puedan incurrir en discriminación, respetando claro, los principios comunitarios”.</w:t>
      </w:r>
      <w:r w:rsidR="00BC5630" w:rsidRPr="004A652A">
        <w:rPr>
          <w:rFonts w:ascii="Times New Roman" w:hAnsi="Times New Roman" w:cs="Times New Roman"/>
          <w:bCs/>
          <w:i/>
          <w:iCs/>
        </w:rPr>
        <w:t xml:space="preserve"> </w:t>
      </w:r>
      <w:r w:rsidR="00BC5630" w:rsidRPr="004A652A">
        <w:rPr>
          <w:rFonts w:ascii="Times New Roman" w:hAnsi="Times New Roman" w:cs="Times New Roman"/>
          <w:bCs/>
        </w:rPr>
        <w:t>En nuestra opinión el uso o no de BIM no debe servir para d</w:t>
      </w:r>
      <w:r w:rsidR="00802D77" w:rsidRPr="004A652A">
        <w:rPr>
          <w:rFonts w:ascii="Times New Roman" w:hAnsi="Times New Roman" w:cs="Times New Roman"/>
          <w:bCs/>
        </w:rPr>
        <w:t>i</w:t>
      </w:r>
      <w:r w:rsidR="00BC5630" w:rsidRPr="004A652A">
        <w:rPr>
          <w:rFonts w:ascii="Times New Roman" w:hAnsi="Times New Roman" w:cs="Times New Roman"/>
          <w:bCs/>
        </w:rPr>
        <w:t xml:space="preserve">scriminar ofertas pues no es una mejora a la funcionalidad propia del objeto del contrato (por el contrario, si lo ha admitido la Resolución 102/2019, de 30 de mayo, de la Titular del </w:t>
      </w:r>
      <w:proofErr w:type="spellStart"/>
      <w:r w:rsidR="00BC5630" w:rsidRPr="004A652A">
        <w:rPr>
          <w:rFonts w:ascii="Times New Roman" w:hAnsi="Times New Roman" w:cs="Times New Roman"/>
          <w:bCs/>
        </w:rPr>
        <w:t>Órgano</w:t>
      </w:r>
      <w:proofErr w:type="spellEnd"/>
      <w:r w:rsidR="00BC5630" w:rsidRPr="004A652A">
        <w:rPr>
          <w:rFonts w:ascii="Times New Roman" w:hAnsi="Times New Roman" w:cs="Times New Roman"/>
          <w:bCs/>
        </w:rPr>
        <w:t xml:space="preserve"> Administrativo de Recursos Contractuales de la Comunidad </w:t>
      </w:r>
      <w:proofErr w:type="spellStart"/>
      <w:r w:rsidR="00BC5630" w:rsidRPr="004A652A">
        <w:rPr>
          <w:rFonts w:ascii="Times New Roman" w:hAnsi="Times New Roman" w:cs="Times New Roman"/>
          <w:bCs/>
        </w:rPr>
        <w:t>Autónoma</w:t>
      </w:r>
      <w:proofErr w:type="spellEnd"/>
      <w:r w:rsidR="00BC5630" w:rsidRPr="004A652A">
        <w:rPr>
          <w:rFonts w:ascii="Times New Roman" w:hAnsi="Times New Roman" w:cs="Times New Roman"/>
          <w:bCs/>
        </w:rPr>
        <w:t xml:space="preserve"> de Euskadi).</w:t>
      </w:r>
      <w:r w:rsidR="00802D77" w:rsidRPr="004A652A">
        <w:rPr>
          <w:rFonts w:ascii="Times New Roman" w:hAnsi="Times New Roman" w:cs="Times New Roman"/>
          <w:bCs/>
        </w:rPr>
        <w:t xml:space="preserve"> Además, su utilización como criterio puede concluir en que obtenga el contrato una oferta que no aplique BIM (por obtener mejor puntuación en otros criterios) lo que se “aleja” del fin pretendido de aplicar la BIM como elemento de una gestión más eficiente y transparente. </w:t>
      </w:r>
    </w:p>
    <w:p w14:paraId="0A28CFBF" w14:textId="10A4F0A8" w:rsidR="00EE1EF7" w:rsidRPr="004A652A" w:rsidRDefault="00282D10" w:rsidP="004A652A">
      <w:pPr>
        <w:spacing w:after="160"/>
        <w:ind w:firstLine="709"/>
        <w:jc w:val="both"/>
        <w:rPr>
          <w:rFonts w:ascii="Times New Roman" w:hAnsi="Times New Roman" w:cs="Times New Roman"/>
          <w:bCs/>
        </w:rPr>
      </w:pPr>
      <w:r w:rsidRPr="004A652A">
        <w:rPr>
          <w:rFonts w:ascii="Times New Roman" w:hAnsi="Times New Roman" w:cs="Times New Roman"/>
          <w:bCs/>
        </w:rPr>
        <w:t>Existe también la</w:t>
      </w:r>
      <w:r w:rsidR="00EE1EF7" w:rsidRPr="004A652A">
        <w:rPr>
          <w:rFonts w:ascii="Times New Roman" w:hAnsi="Times New Roman" w:cs="Times New Roman"/>
          <w:bCs/>
        </w:rPr>
        <w:t xml:space="preserve"> existe la opción de exigir BIM como condición de ejecución</w:t>
      </w:r>
      <w:r w:rsidR="005C510E" w:rsidRPr="004A652A">
        <w:rPr>
          <w:rFonts w:ascii="Times New Roman" w:hAnsi="Times New Roman" w:cs="Times New Roman"/>
          <w:bCs/>
        </w:rPr>
        <w:t xml:space="preserve"> (art. 70 de la Directiva 2014/24)</w:t>
      </w:r>
      <w:r w:rsidR="00EE1EF7" w:rsidRPr="004A652A">
        <w:rPr>
          <w:rFonts w:ascii="Times New Roman" w:hAnsi="Times New Roman" w:cs="Times New Roman"/>
          <w:bCs/>
        </w:rPr>
        <w:t xml:space="preserve">. Posibilidad validada por al  </w:t>
      </w:r>
      <w:hyperlink r:id="rId12" w:tgtFrame="_blank" w:tooltip="Resolución 102/2019 Órgano Administrativo de Recursos Contractuales de la Comunidad Autónoma de Euskadi" w:history="1">
        <w:r w:rsidR="00EE1EF7" w:rsidRPr="004A652A">
          <w:rPr>
            <w:rStyle w:val="Hipervnculo"/>
            <w:rFonts w:ascii="Times New Roman" w:hAnsi="Times New Roman" w:cs="Times New Roman"/>
            <w:bCs/>
          </w:rPr>
          <w:t>Resolución 102/2019 Órgano Administrativo de Recursos Contractuales de la Comunidad Autónoma de Euskadi </w:t>
        </w:r>
      </w:hyperlink>
      <w:r w:rsidR="00EE1EF7" w:rsidRPr="004A652A">
        <w:rPr>
          <w:rFonts w:ascii="Times New Roman" w:hAnsi="Times New Roman" w:cs="Times New Roman"/>
          <w:bCs/>
        </w:rPr>
        <w:t xml:space="preserve">– que entiende que esta exigencia no es desproporcionada ni arbitraria afirmando que </w:t>
      </w:r>
      <w:r w:rsidR="00EE1EF7" w:rsidRPr="004A652A">
        <w:rPr>
          <w:rFonts w:ascii="Times New Roman" w:hAnsi="Times New Roman" w:cs="Times New Roman"/>
          <w:bCs/>
          <w:i/>
          <w:iCs/>
        </w:rPr>
        <w:t>“ha habido tiempo suficiente para que los diversos operadores del mercado del ámbito de la arquitectura, ingeniería, construcción, así como la Administración pública, se hayan adecuado a una metodología de trabajo impulsada por las propias administraciones (europeas, nacionales y autonómicas), de tal forma que su exigencia actual no supone una discriminación de potenciales licitadores ni la restricción indebida del acceso de los operadores económicos a los procedimientos de contratación”.</w:t>
      </w:r>
      <w:r w:rsidR="00802D77" w:rsidRPr="004A652A">
        <w:rPr>
          <w:rFonts w:ascii="Times New Roman" w:hAnsi="Times New Roman" w:cs="Times New Roman"/>
          <w:bCs/>
          <w:i/>
          <w:iCs/>
        </w:rPr>
        <w:t xml:space="preserve"> </w:t>
      </w:r>
      <w:r w:rsidR="00802D77" w:rsidRPr="004A652A">
        <w:rPr>
          <w:rFonts w:ascii="Times New Roman" w:hAnsi="Times New Roman" w:cs="Times New Roman"/>
          <w:bCs/>
        </w:rPr>
        <w:t>Las condiciones de ejecución</w:t>
      </w:r>
      <w:r w:rsidR="005C510E" w:rsidRPr="004A652A">
        <w:rPr>
          <w:rFonts w:ascii="Times New Roman" w:hAnsi="Times New Roman" w:cs="Times New Roman"/>
          <w:bCs/>
        </w:rPr>
        <w:t xml:space="preserve"> no son discriminatorias</w:t>
      </w:r>
      <w:r w:rsidRPr="004A652A">
        <w:rPr>
          <w:rFonts w:ascii="Times New Roman" w:hAnsi="Times New Roman" w:cs="Times New Roman"/>
          <w:bCs/>
        </w:rPr>
        <w:t xml:space="preserve"> ni laminan la competencia en tanto no es un parámetro previo de selección/exclusión. Cualquier empresa adjudicataria puede cumplir las exigencias BIM, ya sea con sus propios medios, ya sea mediante su “externalización”, habiendo calculado y asumido el coste en la oferta planteada. En todo caso, como condición de ejecución contractual (lo que sugiere que es potestativa su inclusión para los órganos de contratación, salvo reforma legal) hay que advertir que debe configurarse como condición esencial que en todo caso dará lugar a resolución por incumplimiento de no utilizarse.</w:t>
      </w:r>
    </w:p>
    <w:p w14:paraId="22B12198" w14:textId="741161DC" w:rsidR="00282D10" w:rsidRPr="004A652A" w:rsidRDefault="00282D10" w:rsidP="004A652A">
      <w:pPr>
        <w:spacing w:after="160"/>
        <w:ind w:firstLine="709"/>
        <w:jc w:val="both"/>
        <w:rPr>
          <w:rFonts w:ascii="Times New Roman" w:hAnsi="Times New Roman" w:cs="Times New Roman"/>
          <w:bCs/>
        </w:rPr>
      </w:pPr>
      <w:r w:rsidRPr="004A652A">
        <w:rPr>
          <w:rFonts w:ascii="Times New Roman" w:hAnsi="Times New Roman" w:cs="Times New Roman"/>
          <w:bCs/>
        </w:rPr>
        <w:t xml:space="preserve">De lo expuesto, y con la finalidad de conseguir </w:t>
      </w:r>
      <w:r w:rsidR="003B4377" w:rsidRPr="004A652A">
        <w:rPr>
          <w:rFonts w:ascii="Times New Roman" w:hAnsi="Times New Roman" w:cs="Times New Roman"/>
          <w:bCs/>
        </w:rPr>
        <w:t xml:space="preserve">una mayor seguridad </w:t>
      </w:r>
      <w:r w:rsidR="009715DE" w:rsidRPr="004A652A">
        <w:rPr>
          <w:rFonts w:ascii="Times New Roman" w:hAnsi="Times New Roman" w:cs="Times New Roman"/>
          <w:bCs/>
        </w:rPr>
        <w:t>jurí</w:t>
      </w:r>
      <w:r w:rsidR="003024D1" w:rsidRPr="004A652A">
        <w:rPr>
          <w:rFonts w:ascii="Times New Roman" w:hAnsi="Times New Roman" w:cs="Times New Roman"/>
          <w:bCs/>
        </w:rPr>
        <w:t xml:space="preserve">dica </w:t>
      </w:r>
      <w:r w:rsidR="003B4377" w:rsidRPr="004A652A">
        <w:rPr>
          <w:rFonts w:ascii="Times New Roman" w:hAnsi="Times New Roman" w:cs="Times New Roman"/>
          <w:bCs/>
        </w:rPr>
        <w:t xml:space="preserve">que facilite la implantación del BIM en los procesos constructivos </w:t>
      </w:r>
      <w:r w:rsidR="003B4377" w:rsidRPr="004A652A">
        <w:rPr>
          <w:rFonts w:ascii="Times New Roman" w:hAnsi="Times New Roman" w:cs="Times New Roman"/>
          <w:b/>
        </w:rPr>
        <w:t>públicos</w:t>
      </w:r>
      <w:r w:rsidR="00D80643" w:rsidRPr="004A652A">
        <w:rPr>
          <w:rFonts w:ascii="Times New Roman" w:hAnsi="Times New Roman" w:cs="Times New Roman"/>
          <w:b/>
        </w:rPr>
        <w:t xml:space="preserve"> la mejor solución jurídica es su caracterización como exigencia técnica de carácter obligatorio para toda licitación</w:t>
      </w:r>
      <w:r w:rsidR="00D80643" w:rsidRPr="004A652A">
        <w:rPr>
          <w:rFonts w:ascii="Times New Roman" w:hAnsi="Times New Roman" w:cs="Times New Roman"/>
          <w:bCs/>
        </w:rPr>
        <w:t xml:space="preserve">, escalando en el tiempo por umbrales para evitar una distorsión de la competencia o creación de </w:t>
      </w:r>
      <w:r w:rsidR="0075318B" w:rsidRPr="004A652A">
        <w:rPr>
          <w:rFonts w:ascii="Times New Roman" w:hAnsi="Times New Roman" w:cs="Times New Roman"/>
          <w:bCs/>
        </w:rPr>
        <w:t xml:space="preserve">mercado cerrados a las PYMES. </w:t>
      </w:r>
      <w:r w:rsidR="0075318B" w:rsidRPr="004A652A">
        <w:rPr>
          <w:rFonts w:ascii="Times New Roman" w:hAnsi="Times New Roman" w:cs="Times New Roman"/>
          <w:b/>
        </w:rPr>
        <w:t>La configuración como exigencia técnica obligatoria resuelve la eventualidad de impugnación de los pliegos, lo que facilita al gestor su utilización y una transición sin riesgos jurídicos.</w:t>
      </w:r>
      <w:r w:rsidR="009715DE" w:rsidRPr="004A652A">
        <w:rPr>
          <w:rFonts w:ascii="Times New Roman" w:hAnsi="Times New Roman" w:cs="Times New Roman"/>
          <w:bCs/>
        </w:rPr>
        <w:t xml:space="preserve"> La utilización caso por caso, por procedimiento, con carácter optativo, plantea importantes problemas jurídicos y técnicos que se comportan como freno al objetivo de liderar el impulso BIM en los procesos constructivos públicos.</w:t>
      </w:r>
    </w:p>
    <w:p w14:paraId="01C0BB64" w14:textId="32808E62" w:rsidR="0075318B" w:rsidRPr="004A652A" w:rsidRDefault="0075318B" w:rsidP="004A652A">
      <w:pPr>
        <w:spacing w:after="160"/>
        <w:ind w:firstLine="709"/>
        <w:jc w:val="both"/>
        <w:rPr>
          <w:rFonts w:ascii="Times New Roman" w:hAnsi="Times New Roman" w:cs="Times New Roman"/>
          <w:bCs/>
          <w:iCs/>
        </w:rPr>
      </w:pPr>
      <w:r w:rsidRPr="004A652A">
        <w:rPr>
          <w:rFonts w:ascii="Times New Roman" w:hAnsi="Times New Roman" w:cs="Times New Roman"/>
          <w:bCs/>
        </w:rPr>
        <w:t xml:space="preserve">Exigencia técnica que puede articularse en dos momentos. Uno primero sería el de la presentación de ofertas, de tal forma que ya en fase de selección de ofertas las distintas proposiciones descansan en la utilización de BIM. El segundo sería el de su exigencia para la empresa adjudicataria, lo que puede facilitar la gestión administrativa previa. </w:t>
      </w:r>
      <w:r w:rsidRPr="004A652A">
        <w:rPr>
          <w:rFonts w:ascii="Times New Roman" w:hAnsi="Times New Roman" w:cs="Times New Roman"/>
          <w:b/>
        </w:rPr>
        <w:t xml:space="preserve">En el contexto actual, y en un escenario de impulso progresivo, parece </w:t>
      </w:r>
      <w:r w:rsidR="00014F67" w:rsidRPr="004A652A">
        <w:rPr>
          <w:rFonts w:ascii="Times New Roman" w:hAnsi="Times New Roman" w:cs="Times New Roman"/>
          <w:b/>
        </w:rPr>
        <w:t>adecuado</w:t>
      </w:r>
      <w:r w:rsidR="00FA034A" w:rsidRPr="004A652A">
        <w:rPr>
          <w:rFonts w:ascii="Times New Roman" w:hAnsi="Times New Roman" w:cs="Times New Roman"/>
          <w:b/>
        </w:rPr>
        <w:t xml:space="preserve"> que la utilización de BIM se aplique en fase de ejecución del contrato.</w:t>
      </w:r>
      <w:r w:rsidR="00FA034A" w:rsidRPr="004A652A">
        <w:rPr>
          <w:rFonts w:ascii="Times New Roman" w:hAnsi="Times New Roman" w:cs="Times New Roman"/>
          <w:bCs/>
        </w:rPr>
        <w:t xml:space="preserve"> Además, </w:t>
      </w:r>
      <w:proofErr w:type="gramStart"/>
      <w:r w:rsidR="00FA034A" w:rsidRPr="004A652A">
        <w:rPr>
          <w:rFonts w:ascii="Times New Roman" w:hAnsi="Times New Roman" w:cs="Times New Roman"/>
          <w:bCs/>
        </w:rPr>
        <w:t>al extensión</w:t>
      </w:r>
      <w:proofErr w:type="gramEnd"/>
      <w:r w:rsidR="00FA034A" w:rsidRPr="004A652A">
        <w:rPr>
          <w:rFonts w:ascii="Times New Roman" w:hAnsi="Times New Roman" w:cs="Times New Roman"/>
          <w:bCs/>
        </w:rPr>
        <w:t xml:space="preserve"> del BIM como elemento exigible en la presentación de ofertas tiene el riesgo </w:t>
      </w:r>
      <w:r w:rsidR="00053A23" w:rsidRPr="004A652A">
        <w:rPr>
          <w:rFonts w:ascii="Times New Roman" w:hAnsi="Times New Roman" w:cs="Times New Roman"/>
          <w:bCs/>
        </w:rPr>
        <w:t xml:space="preserve">de posibles </w:t>
      </w:r>
      <w:r w:rsidR="00FA034A" w:rsidRPr="004A652A">
        <w:rPr>
          <w:rFonts w:ascii="Times New Roman" w:hAnsi="Times New Roman" w:cs="Times New Roman"/>
          <w:bCs/>
        </w:rPr>
        <w:t>fugas de información que quiebren los requerimientos del principio de confidencialidad.</w:t>
      </w:r>
      <w:r w:rsidR="00FA034A" w:rsidRPr="004A652A">
        <w:rPr>
          <w:rFonts w:ascii="Times New Roman" w:hAnsi="Times New Roman" w:cs="Times New Roman"/>
          <w:bCs/>
          <w:iCs/>
          <w:color w:val="000000" w:themeColor="text1"/>
        </w:rPr>
        <w:t xml:space="preserve"> </w:t>
      </w:r>
      <w:r w:rsidR="00FA034A" w:rsidRPr="004A652A">
        <w:rPr>
          <w:rFonts w:ascii="Times New Roman" w:hAnsi="Times New Roman" w:cs="Times New Roman"/>
          <w:bCs/>
          <w:iCs/>
        </w:rPr>
        <w:t xml:space="preserve">La confidencialidad y correlativa protección de los secretos comerciales aparece como un principio jurídico de especial relevancia en las actividades económicas, es un contrapunto de la regla de transparencia y su objeto es proteger bienes y derechos que no deben ser objeto de conocimiento general o público. </w:t>
      </w:r>
      <w:r w:rsidR="00FA034A" w:rsidRPr="004A652A">
        <w:rPr>
          <w:rFonts w:ascii="Times New Roman" w:hAnsi="Times New Roman" w:cs="Times New Roman"/>
          <w:b/>
          <w:bCs/>
          <w:iCs/>
        </w:rPr>
        <w:t xml:space="preserve">La </w:t>
      </w:r>
      <w:r w:rsidR="00FA034A" w:rsidRPr="004A652A">
        <w:rPr>
          <w:rFonts w:ascii="Times New Roman" w:hAnsi="Times New Roman" w:cs="Times New Roman"/>
          <w:b/>
          <w:bCs/>
          <w:iCs/>
        </w:rPr>
        <w:lastRenderedPageBreak/>
        <w:t>confidencialidad, como principio inherente a toda contratación pública, debe ser especialmente vigilada por cuanto hay que evitar políticas de competencia desleal o uso indebido de la información obtenida en el procedimiento</w:t>
      </w:r>
      <w:r w:rsidR="00FA034A" w:rsidRPr="004A652A">
        <w:rPr>
          <w:rFonts w:ascii="Times New Roman" w:hAnsi="Times New Roman" w:cs="Times New Roman"/>
          <w:bCs/>
          <w:iCs/>
          <w:vertAlign w:val="superscript"/>
        </w:rPr>
        <w:footnoteReference w:id="3"/>
      </w:r>
      <w:r w:rsidR="00FA034A" w:rsidRPr="004A652A">
        <w:rPr>
          <w:rFonts w:ascii="Times New Roman" w:hAnsi="Times New Roman" w:cs="Times New Roman"/>
          <w:bCs/>
          <w:iCs/>
        </w:rPr>
        <w:t>.</w:t>
      </w:r>
      <w:r w:rsidR="00D62173" w:rsidRPr="004A652A">
        <w:rPr>
          <w:rFonts w:ascii="Times New Roman" w:hAnsi="Times New Roman" w:cs="Times New Roman"/>
          <w:bCs/>
          <w:iCs/>
        </w:rPr>
        <w:t xml:space="preserve"> Y la exigencia BIM en fase de ofertas es, en estos momentos, una amenaza a la confidencialidad que puede ser un freno al objetivo de la extensión de su aplicación.</w:t>
      </w:r>
    </w:p>
    <w:p w14:paraId="7FEB0B40" w14:textId="362BF511" w:rsidR="00282D10" w:rsidRDefault="00871516" w:rsidP="004A652A">
      <w:pPr>
        <w:spacing w:after="160"/>
        <w:ind w:firstLine="709"/>
        <w:jc w:val="both"/>
        <w:rPr>
          <w:rFonts w:ascii="Times New Roman" w:hAnsi="Times New Roman" w:cs="Times New Roman"/>
          <w:bCs/>
          <w:iCs/>
        </w:rPr>
      </w:pPr>
      <w:r w:rsidRPr="004A652A">
        <w:rPr>
          <w:rFonts w:ascii="Times New Roman" w:hAnsi="Times New Roman" w:cs="Times New Roman"/>
          <w:bCs/>
          <w:iCs/>
        </w:rPr>
        <w:t>En este caso de exigencia técnica, como se ha hecho en Francia</w:t>
      </w:r>
      <w:r w:rsidR="000658EA" w:rsidRPr="004A652A">
        <w:rPr>
          <w:rFonts w:ascii="Times New Roman" w:hAnsi="Times New Roman" w:cs="Times New Roman"/>
          <w:bCs/>
          <w:iCs/>
        </w:rPr>
        <w:t xml:space="preserve"> (</w:t>
      </w:r>
      <w:proofErr w:type="spellStart"/>
      <w:r w:rsidR="000658EA" w:rsidRPr="004A652A">
        <w:rPr>
          <w:rFonts w:ascii="Times New Roman" w:hAnsi="Times New Roman" w:cs="Times New Roman"/>
          <w:bCs/>
          <w:iCs/>
        </w:rPr>
        <w:fldChar w:fldCharType="begin"/>
      </w:r>
      <w:r w:rsidR="000658EA" w:rsidRPr="004A652A">
        <w:rPr>
          <w:rFonts w:ascii="Times New Roman" w:hAnsi="Times New Roman" w:cs="Times New Roman"/>
          <w:bCs/>
          <w:iCs/>
        </w:rPr>
        <w:instrText xml:space="preserve"> HYPERLINK "https://www.legifrance.gouv.fr/jorf/id/JORFTEXT000044170250" </w:instrText>
      </w:r>
      <w:r w:rsidR="000658EA" w:rsidRPr="004A652A">
        <w:rPr>
          <w:rFonts w:ascii="Times New Roman" w:hAnsi="Times New Roman" w:cs="Times New Roman"/>
          <w:bCs/>
          <w:iCs/>
        </w:rPr>
      </w:r>
      <w:r w:rsidR="000658EA" w:rsidRPr="004A652A">
        <w:rPr>
          <w:rFonts w:ascii="Times New Roman" w:hAnsi="Times New Roman" w:cs="Times New Roman"/>
          <w:bCs/>
          <w:iCs/>
        </w:rPr>
        <w:fldChar w:fldCharType="separate"/>
      </w:r>
      <w:r w:rsidR="000658EA" w:rsidRPr="004A652A">
        <w:rPr>
          <w:rStyle w:val="Hipervnculo"/>
          <w:rFonts w:ascii="Times New Roman" w:hAnsi="Times New Roman" w:cs="Times New Roman"/>
          <w:bCs/>
          <w:iCs/>
        </w:rPr>
        <w:t>Arrêté</w:t>
      </w:r>
      <w:proofErr w:type="spellEnd"/>
      <w:r w:rsidR="000658EA" w:rsidRPr="004A652A">
        <w:rPr>
          <w:rStyle w:val="Hipervnculo"/>
          <w:rFonts w:ascii="Times New Roman" w:hAnsi="Times New Roman" w:cs="Times New Roman"/>
          <w:bCs/>
          <w:iCs/>
        </w:rPr>
        <w:t xml:space="preserve"> du 30 </w:t>
      </w:r>
      <w:proofErr w:type="spellStart"/>
      <w:r w:rsidR="000658EA" w:rsidRPr="004A652A">
        <w:rPr>
          <w:rStyle w:val="Hipervnculo"/>
          <w:rFonts w:ascii="Times New Roman" w:hAnsi="Times New Roman" w:cs="Times New Roman"/>
          <w:bCs/>
          <w:iCs/>
        </w:rPr>
        <w:t>septembre</w:t>
      </w:r>
      <w:proofErr w:type="spellEnd"/>
      <w:r w:rsidR="000658EA" w:rsidRPr="004A652A">
        <w:rPr>
          <w:rStyle w:val="Hipervnculo"/>
          <w:rFonts w:ascii="Times New Roman" w:hAnsi="Times New Roman" w:cs="Times New Roman"/>
          <w:bCs/>
          <w:iCs/>
        </w:rPr>
        <w:t xml:space="preserve"> 2021 </w:t>
      </w:r>
      <w:proofErr w:type="spellStart"/>
      <w:r w:rsidR="000658EA" w:rsidRPr="004A652A">
        <w:rPr>
          <w:rStyle w:val="Hipervnculo"/>
          <w:rFonts w:ascii="Times New Roman" w:hAnsi="Times New Roman" w:cs="Times New Roman"/>
          <w:bCs/>
          <w:iCs/>
        </w:rPr>
        <w:t>modifiant</w:t>
      </w:r>
      <w:proofErr w:type="spellEnd"/>
      <w:r w:rsidR="000658EA" w:rsidRPr="004A652A">
        <w:rPr>
          <w:rStyle w:val="Hipervnculo"/>
          <w:rFonts w:ascii="Times New Roman" w:hAnsi="Times New Roman" w:cs="Times New Roman"/>
          <w:bCs/>
          <w:iCs/>
        </w:rPr>
        <w:t xml:space="preserve"> les </w:t>
      </w:r>
      <w:proofErr w:type="spellStart"/>
      <w:r w:rsidR="000658EA" w:rsidRPr="004A652A">
        <w:rPr>
          <w:rStyle w:val="Hipervnculo"/>
          <w:rFonts w:ascii="Times New Roman" w:hAnsi="Times New Roman" w:cs="Times New Roman"/>
          <w:bCs/>
          <w:iCs/>
        </w:rPr>
        <w:t>cahiers</w:t>
      </w:r>
      <w:proofErr w:type="spellEnd"/>
      <w:r w:rsidR="000658EA" w:rsidRPr="004A652A">
        <w:rPr>
          <w:rStyle w:val="Hipervnculo"/>
          <w:rFonts w:ascii="Times New Roman" w:hAnsi="Times New Roman" w:cs="Times New Roman"/>
          <w:bCs/>
          <w:iCs/>
        </w:rPr>
        <w:t xml:space="preserve"> des </w:t>
      </w:r>
      <w:proofErr w:type="spellStart"/>
      <w:r w:rsidR="000658EA" w:rsidRPr="004A652A">
        <w:rPr>
          <w:rStyle w:val="Hipervnculo"/>
          <w:rFonts w:ascii="Times New Roman" w:hAnsi="Times New Roman" w:cs="Times New Roman"/>
          <w:bCs/>
          <w:iCs/>
        </w:rPr>
        <w:t>clauses</w:t>
      </w:r>
      <w:proofErr w:type="spellEnd"/>
      <w:r w:rsidR="000658EA" w:rsidRPr="004A652A">
        <w:rPr>
          <w:rStyle w:val="Hipervnculo"/>
          <w:rFonts w:ascii="Times New Roman" w:hAnsi="Times New Roman" w:cs="Times New Roman"/>
          <w:bCs/>
          <w:iCs/>
        </w:rPr>
        <w:t xml:space="preserve"> administratives </w:t>
      </w:r>
      <w:proofErr w:type="spellStart"/>
      <w:r w:rsidR="000658EA" w:rsidRPr="004A652A">
        <w:rPr>
          <w:rStyle w:val="Hipervnculo"/>
          <w:rFonts w:ascii="Times New Roman" w:hAnsi="Times New Roman" w:cs="Times New Roman"/>
          <w:bCs/>
          <w:iCs/>
        </w:rPr>
        <w:t>générales</w:t>
      </w:r>
      <w:proofErr w:type="spellEnd"/>
      <w:r w:rsidR="000658EA" w:rsidRPr="004A652A">
        <w:rPr>
          <w:rStyle w:val="Hipervnculo"/>
          <w:rFonts w:ascii="Times New Roman" w:hAnsi="Times New Roman" w:cs="Times New Roman"/>
          <w:bCs/>
          <w:iCs/>
        </w:rPr>
        <w:t xml:space="preserve"> des </w:t>
      </w:r>
      <w:proofErr w:type="spellStart"/>
      <w:r w:rsidR="000658EA" w:rsidRPr="004A652A">
        <w:rPr>
          <w:rStyle w:val="Hipervnculo"/>
          <w:rFonts w:ascii="Times New Roman" w:hAnsi="Times New Roman" w:cs="Times New Roman"/>
          <w:bCs/>
          <w:iCs/>
        </w:rPr>
        <w:t>marchés</w:t>
      </w:r>
      <w:proofErr w:type="spellEnd"/>
      <w:r w:rsidR="000658EA" w:rsidRPr="004A652A">
        <w:rPr>
          <w:rStyle w:val="Hipervnculo"/>
          <w:rFonts w:ascii="Times New Roman" w:hAnsi="Times New Roman" w:cs="Times New Roman"/>
          <w:bCs/>
          <w:iCs/>
        </w:rPr>
        <w:t xml:space="preserve"> </w:t>
      </w:r>
      <w:proofErr w:type="spellStart"/>
      <w:r w:rsidR="000658EA" w:rsidRPr="004A652A">
        <w:rPr>
          <w:rStyle w:val="Hipervnculo"/>
          <w:rFonts w:ascii="Times New Roman" w:hAnsi="Times New Roman" w:cs="Times New Roman"/>
          <w:bCs/>
          <w:iCs/>
        </w:rPr>
        <w:t>publics</w:t>
      </w:r>
      <w:proofErr w:type="spellEnd"/>
      <w:r w:rsidR="000658EA" w:rsidRPr="004A652A">
        <w:rPr>
          <w:rFonts w:ascii="Times New Roman" w:hAnsi="Times New Roman" w:cs="Times New Roman"/>
          <w:bCs/>
          <w:iCs/>
        </w:rPr>
        <w:fldChar w:fldCharType="end"/>
      </w:r>
      <w:r w:rsidR="000658EA" w:rsidRPr="004A652A">
        <w:rPr>
          <w:rFonts w:ascii="Times New Roman" w:hAnsi="Times New Roman" w:cs="Times New Roman"/>
          <w:bCs/>
          <w:iCs/>
        </w:rPr>
        <w:t>)</w:t>
      </w:r>
      <w:r w:rsidR="000658EA" w:rsidRPr="004A652A">
        <w:rPr>
          <w:rStyle w:val="Refdenotaalpie"/>
          <w:rFonts w:ascii="Times New Roman" w:hAnsi="Times New Roman" w:cs="Times New Roman"/>
          <w:bCs/>
          <w:iCs/>
        </w:rPr>
        <w:footnoteReference w:id="4"/>
      </w:r>
      <w:r w:rsidRPr="004A652A">
        <w:rPr>
          <w:rFonts w:ascii="Times New Roman" w:hAnsi="Times New Roman" w:cs="Times New Roman"/>
          <w:bCs/>
          <w:iCs/>
        </w:rPr>
        <w:t>,  el órgano de contratación deberá elaborar un documento de condiciones BIM, en el que se especificaran los requisitos y objetivos de los sucesivos participantes en el mismo.</w:t>
      </w:r>
      <w:r w:rsidR="00E53869" w:rsidRPr="004A652A">
        <w:rPr>
          <w:rFonts w:ascii="Times New Roman" w:hAnsi="Times New Roman" w:cs="Times New Roman"/>
          <w:bCs/>
          <w:iCs/>
        </w:rPr>
        <w:t xml:space="preserve"> Tras la adjudicación (o momento de ofertas) se aprobará el "acuerdo BIM" de la operación, que es el documento que describe los métodos de organización, la representación gráfica, la gestión y la transferencia de los datos del proyecto, así como los procesos, los modelos, los usos, el papel de cada participante y el entorno BIM colaborativo (hay que recordar que con esta metodología en cada etapa del ciclo de vida del proyecto, el acuerdo evoluciona y se adapta a nuevos actores, nuevos usos o necesidades del proyecto).</w:t>
      </w:r>
    </w:p>
    <w:p w14:paraId="4F656225" w14:textId="20871B65" w:rsidR="00130B71" w:rsidRPr="00130B71" w:rsidRDefault="00130B71" w:rsidP="004A652A">
      <w:pPr>
        <w:spacing w:after="160"/>
        <w:ind w:firstLine="709"/>
        <w:jc w:val="both"/>
        <w:rPr>
          <w:rFonts w:ascii="Times New Roman" w:hAnsi="Times New Roman" w:cs="Times New Roman"/>
          <w:b/>
          <w:iCs/>
        </w:rPr>
      </w:pPr>
      <w:r w:rsidRPr="00130B71">
        <w:rPr>
          <w:rFonts w:ascii="Times New Roman" w:hAnsi="Times New Roman" w:cs="Times New Roman"/>
          <w:b/>
          <w:iCs/>
        </w:rPr>
        <w:t>III.- CONCLUSIONES</w:t>
      </w:r>
    </w:p>
    <w:p w14:paraId="7A32C4A2" w14:textId="77777777" w:rsidR="00130B71" w:rsidRPr="004A652A" w:rsidRDefault="00130B71" w:rsidP="004A652A">
      <w:pPr>
        <w:spacing w:after="160"/>
        <w:ind w:firstLine="709"/>
        <w:jc w:val="both"/>
        <w:rPr>
          <w:rFonts w:ascii="Times New Roman" w:hAnsi="Times New Roman" w:cs="Times New Roman"/>
          <w:bCs/>
          <w:iCs/>
        </w:rPr>
      </w:pPr>
    </w:p>
    <w:p w14:paraId="1F8E1645" w14:textId="77777777" w:rsidR="00130B71" w:rsidRDefault="00130B71" w:rsidP="00130B71">
      <w:pPr>
        <w:spacing w:line="360" w:lineRule="auto"/>
        <w:ind w:firstLine="709"/>
        <w:jc w:val="both"/>
        <w:rPr>
          <w:rFonts w:ascii="Optima" w:eastAsia="Belleza" w:hAnsi="Optima" w:cs="Belleza"/>
        </w:rPr>
      </w:pPr>
      <w:r>
        <w:rPr>
          <w:rFonts w:ascii="Optima" w:eastAsia="Belleza" w:hAnsi="Optima" w:cs="Belleza"/>
          <w:iCs/>
        </w:rPr>
        <w:t>E</w:t>
      </w:r>
      <w:r w:rsidRPr="00F17DF7">
        <w:rPr>
          <w:rFonts w:ascii="Optima" w:eastAsia="Belleza" w:hAnsi="Optima" w:cs="Belleza"/>
          <w:iCs/>
        </w:rPr>
        <w:t xml:space="preserve">n la contratación pública </w:t>
      </w:r>
      <w:r>
        <w:rPr>
          <w:rFonts w:ascii="Optima" w:eastAsia="Belleza" w:hAnsi="Optima" w:cs="Belleza"/>
          <w:iCs/>
        </w:rPr>
        <w:t>de infraestructuras debe promoverse</w:t>
      </w:r>
      <w:r w:rsidRPr="00F17DF7">
        <w:rPr>
          <w:rFonts w:ascii="Optima" w:eastAsia="Belleza" w:hAnsi="Optima" w:cs="Belleza"/>
          <w:iCs/>
        </w:rPr>
        <w:t xml:space="preserve"> la eficacia de las políticas públicas</w:t>
      </w:r>
      <w:r>
        <w:rPr>
          <w:rFonts w:ascii="Optima" w:eastAsia="Belleza" w:hAnsi="Optima" w:cs="Belleza"/>
          <w:iCs/>
        </w:rPr>
        <w:t>,</w:t>
      </w:r>
      <w:r w:rsidRPr="00F17DF7">
        <w:rPr>
          <w:rFonts w:ascii="Optima" w:eastAsia="Belleza" w:hAnsi="Optima" w:cs="Belleza"/>
          <w:iCs/>
        </w:rPr>
        <w:t xml:space="preserve"> que concilien los interesen públicos en juego, diseñando procedimientos eficaces y eficientes, que pongan el acento en la calidad de la prestación</w:t>
      </w:r>
      <w:r>
        <w:rPr>
          <w:rFonts w:ascii="Optima" w:eastAsia="Belleza" w:hAnsi="Optima" w:cs="Belleza"/>
          <w:iCs/>
        </w:rPr>
        <w:t>.</w:t>
      </w:r>
      <w:r w:rsidRPr="00F17DF7">
        <w:rPr>
          <w:rFonts w:ascii="Optima" w:eastAsia="Belleza" w:hAnsi="Optima" w:cs="Belleza"/>
          <w:iCs/>
        </w:rPr>
        <w:t xml:space="preserve"> </w:t>
      </w:r>
      <w:r>
        <w:rPr>
          <w:rFonts w:ascii="Optima" w:eastAsia="Belleza" w:hAnsi="Optima" w:cs="Belleza"/>
        </w:rPr>
        <w:t xml:space="preserve">El uso de la metodología BIM, en el actual contexto </w:t>
      </w:r>
      <w:proofErr w:type="gramStart"/>
      <w:r>
        <w:rPr>
          <w:rFonts w:ascii="Optima" w:eastAsia="Belleza" w:hAnsi="Optima" w:cs="Belleza"/>
        </w:rPr>
        <w:t>económico  y</w:t>
      </w:r>
      <w:proofErr w:type="gramEnd"/>
      <w:r>
        <w:rPr>
          <w:rFonts w:ascii="Optima" w:eastAsia="Belleza" w:hAnsi="Optima" w:cs="Belleza"/>
        </w:rPr>
        <w:t xml:space="preserve"> de madurez de las tecnologías debe ser impulsado de forma decidida en todo proceso constructivo público, con el fin de conseguir una mayor eficacia, mejor eficiencia y un ajustado control que mejore la rendición de cuentas. Frente a posibles resistencias puede afirmarse que sin generalización de BIM a corte y medio plazo el sector público no </w:t>
      </w:r>
      <w:r>
        <w:rPr>
          <w:rFonts w:ascii="Optima" w:eastAsia="Belleza" w:hAnsi="Optima" w:cs="Belleza"/>
        </w:rPr>
        <w:lastRenderedPageBreak/>
        <w:t xml:space="preserve">cumplirá los estándares exigibles por el derecho a una buena administración, pues con BIM se consigue una mayor eficiencia y rentabilidad, se asegura el cumplimiento de los elementos de sostenibilidad impuesto por las instituciones europeas y facilita una mejor rendición de cuentas, evitando sobrecostes innecesarios. </w:t>
      </w:r>
    </w:p>
    <w:p w14:paraId="28F9173B" w14:textId="77777777" w:rsidR="00130B71" w:rsidRDefault="00130B71" w:rsidP="00130B71">
      <w:pPr>
        <w:spacing w:line="360" w:lineRule="auto"/>
        <w:ind w:firstLine="709"/>
        <w:jc w:val="both"/>
        <w:rPr>
          <w:rFonts w:ascii="Optima" w:eastAsia="Times New Roman" w:hAnsi="Optima" w:cs="Times New Roman"/>
          <w:b/>
          <w:iCs/>
          <w:color w:val="000000"/>
          <w:lang w:eastAsia="es-ES_tradnl"/>
        </w:rPr>
      </w:pPr>
      <w:r w:rsidRPr="00075E91">
        <w:rPr>
          <w:rFonts w:ascii="Optima" w:eastAsia="Belleza" w:hAnsi="Optima" w:cs="Belleza"/>
        </w:rPr>
        <w:t>El impulso de la metodología BI</w:t>
      </w:r>
      <w:r>
        <w:rPr>
          <w:rFonts w:ascii="Optima" w:eastAsia="Belleza" w:hAnsi="Optima" w:cs="Belleza"/>
        </w:rPr>
        <w:t xml:space="preserve">M </w:t>
      </w:r>
      <w:r w:rsidRPr="00075E91">
        <w:rPr>
          <w:rFonts w:ascii="Optima" w:eastAsia="Belleza" w:hAnsi="Optima" w:cs="Belleza"/>
        </w:rPr>
        <w:t xml:space="preserve">en los procesos públicos de construcción y edificación es una oportunidad para </w:t>
      </w:r>
      <w:r w:rsidRPr="00075E91">
        <w:rPr>
          <w:rFonts w:ascii="Optima" w:eastAsia="Times New Roman" w:hAnsi="Optima" w:cs="Times New Roman"/>
          <w:b/>
          <w:iCs/>
          <w:color w:val="000000"/>
          <w:lang w:eastAsia="es-ES_tradnl"/>
        </w:rPr>
        <w:t xml:space="preserve">avanzar en diseño de una moderna estrategia de gobernanza de las infraestructuras públicas sostenibles, que pivote sobre la estrategia (proyectos) y no en la burocracia formal (procedimiento). La metodología BIM permite </w:t>
      </w:r>
      <w:proofErr w:type="gramStart"/>
      <w:r w:rsidRPr="00075E91">
        <w:rPr>
          <w:rFonts w:ascii="Optima" w:eastAsia="Times New Roman" w:hAnsi="Optima" w:cs="Times New Roman"/>
          <w:b/>
          <w:iCs/>
          <w:color w:val="000000"/>
          <w:lang w:eastAsia="es-ES_tradnl"/>
        </w:rPr>
        <w:t>pensar  en</w:t>
      </w:r>
      <w:proofErr w:type="gramEnd"/>
      <w:r w:rsidRPr="00075E91">
        <w:rPr>
          <w:rFonts w:ascii="Optima" w:eastAsia="Times New Roman" w:hAnsi="Optima" w:cs="Times New Roman"/>
          <w:b/>
          <w:iCs/>
          <w:color w:val="000000"/>
          <w:lang w:eastAsia="es-ES_tradnl"/>
        </w:rPr>
        <w:t xml:space="preserve">  clave de valor y de inversión y  no de ahorro y precio, donde la colaboración público-privada debe ser una herramienta para satisfacer el interés general.</w:t>
      </w:r>
    </w:p>
    <w:p w14:paraId="76FCF4D1" w14:textId="77777777" w:rsidR="00130B71" w:rsidRPr="00CA2198" w:rsidRDefault="00130B71" w:rsidP="00130B71">
      <w:pPr>
        <w:spacing w:line="360" w:lineRule="auto"/>
        <w:ind w:firstLine="709"/>
        <w:jc w:val="both"/>
        <w:rPr>
          <w:rFonts w:ascii="Optima" w:eastAsia="Times New Roman" w:hAnsi="Optima" w:cs="Times New Roman"/>
          <w:bCs/>
          <w:iCs/>
          <w:color w:val="000000"/>
          <w:lang w:eastAsia="es-ES_tradnl"/>
        </w:rPr>
      </w:pPr>
      <w:r w:rsidRPr="00CA2198">
        <w:rPr>
          <w:rFonts w:ascii="Optima" w:eastAsia="Times New Roman" w:hAnsi="Optima" w:cs="Times New Roman"/>
          <w:bCs/>
          <w:iCs/>
          <w:color w:val="000000"/>
          <w:lang w:eastAsia="es-ES_tradnl"/>
        </w:rPr>
        <w:t>Frente a una opción de “voluntariedad” en su impulso por cada órgano de contratación, al igual que ha sucedido con la “compra pública verde”, parece necesario avanzar un modelo de carácter obligatorio, que debe ser diseñado de forma escalonada en el tiempo para evitar distorsiones sobre la competencia y, en especial, evitar un “cierre no deseado” a las PYMES.</w:t>
      </w:r>
    </w:p>
    <w:p w14:paraId="46B56622" w14:textId="51748EA4" w:rsidR="00130B71" w:rsidRPr="00130B71" w:rsidRDefault="00130B71" w:rsidP="00130B71">
      <w:pPr>
        <w:spacing w:line="360" w:lineRule="auto"/>
        <w:ind w:firstLine="709"/>
        <w:jc w:val="both"/>
        <w:rPr>
          <w:rFonts w:ascii="Optima" w:eastAsia="Times New Roman" w:hAnsi="Optima" w:cs="Times New Roman"/>
          <w:bCs/>
          <w:iCs/>
          <w:color w:val="000000"/>
          <w:lang w:eastAsia="es-ES_tradnl"/>
        </w:rPr>
      </w:pPr>
      <w:r w:rsidRPr="00CA2198">
        <w:rPr>
          <w:rFonts w:ascii="Optima" w:eastAsia="Times New Roman" w:hAnsi="Optima" w:cs="Times New Roman"/>
          <w:bCs/>
          <w:iCs/>
          <w:color w:val="000000"/>
          <w:lang w:eastAsia="es-ES_tradnl"/>
        </w:rPr>
        <w:t xml:space="preserve">El Plan de Incorporación de la Metodología BIM en la contratación pública debe ser un primer paso para “acelerar” con seguridad jurídica el uso de esta metodología. </w:t>
      </w:r>
      <w:r>
        <w:rPr>
          <w:rFonts w:ascii="Optima" w:eastAsia="Times New Roman" w:hAnsi="Optima" w:cs="Times New Roman"/>
          <w:bCs/>
          <w:iCs/>
          <w:color w:val="000000"/>
          <w:lang w:eastAsia="es-ES_tradnl"/>
        </w:rPr>
        <w:t xml:space="preserve">Sus mandatos, en todo caso, deben tener fuerza jurídica para poder exigirse, lo que obliga a aprobar una norma jurídica que, además de efectos </w:t>
      </w:r>
      <w:r w:rsidRPr="00053A23">
        <w:rPr>
          <w:rFonts w:ascii="Optima" w:eastAsia="Times New Roman" w:hAnsi="Optima" w:cs="Times New Roman"/>
          <w:bCs/>
          <w:i/>
          <w:color w:val="000000"/>
          <w:lang w:eastAsia="es-ES_tradnl"/>
        </w:rPr>
        <w:t>ad intra</w:t>
      </w:r>
      <w:r>
        <w:rPr>
          <w:rFonts w:ascii="Optima" w:eastAsia="Times New Roman" w:hAnsi="Optima" w:cs="Times New Roman"/>
          <w:bCs/>
          <w:iCs/>
          <w:color w:val="000000"/>
          <w:lang w:eastAsia="es-ES_tradnl"/>
        </w:rPr>
        <w:t>, debe despegar efectos también sobre los agentes privados que desarrollarán los procesos constructivos con esta metodología. El impulso de la metodología BIM</w:t>
      </w:r>
      <w:r w:rsidRPr="00F17DF7">
        <w:rPr>
          <w:rFonts w:ascii="Optima" w:eastAsia="Times New Roman" w:hAnsi="Optima" w:cs="Times New Roman"/>
          <w:bCs/>
          <w:iCs/>
          <w:color w:val="000000"/>
          <w:lang w:eastAsia="es-ES_tradnl"/>
        </w:rPr>
        <w:t xml:space="preserve"> </w:t>
      </w:r>
      <w:r>
        <w:rPr>
          <w:rFonts w:ascii="Optima" w:eastAsia="Times New Roman" w:hAnsi="Optima" w:cs="Times New Roman"/>
          <w:bCs/>
          <w:iCs/>
          <w:color w:val="000000"/>
          <w:lang w:eastAsia="es-ES_tradnl"/>
        </w:rPr>
        <w:t>es</w:t>
      </w:r>
      <w:r w:rsidRPr="00F17DF7">
        <w:rPr>
          <w:rFonts w:ascii="Optima" w:eastAsia="Times New Roman" w:hAnsi="Optima" w:cs="Times New Roman"/>
          <w:bCs/>
          <w:iCs/>
          <w:color w:val="000000"/>
          <w:lang w:eastAsia="es-ES_tradnl"/>
        </w:rPr>
        <w:t xml:space="preserve"> una “ventana de oportunidad” para un nuevo liderazgo institucional público a través de una </w:t>
      </w:r>
      <w:r>
        <w:rPr>
          <w:rFonts w:ascii="Optima" w:eastAsia="Times New Roman" w:hAnsi="Optima" w:cs="Times New Roman"/>
          <w:bCs/>
          <w:iCs/>
          <w:color w:val="000000"/>
          <w:lang w:eastAsia="es-ES_tradnl"/>
        </w:rPr>
        <w:t>moderna, s</w:t>
      </w:r>
      <w:r w:rsidRPr="00F17DF7">
        <w:rPr>
          <w:rFonts w:ascii="Optima" w:eastAsia="Times New Roman" w:hAnsi="Optima" w:cs="Times New Roman"/>
          <w:bCs/>
          <w:iCs/>
          <w:color w:val="000000"/>
          <w:lang w:eastAsia="es-ES_tradnl"/>
        </w:rPr>
        <w:t>ostenible</w:t>
      </w:r>
      <w:r>
        <w:rPr>
          <w:rFonts w:ascii="Optima" w:eastAsia="Times New Roman" w:hAnsi="Optima" w:cs="Times New Roman"/>
          <w:bCs/>
          <w:iCs/>
          <w:color w:val="000000"/>
          <w:lang w:eastAsia="es-ES_tradnl"/>
        </w:rPr>
        <w:t xml:space="preserve"> y responsable</w:t>
      </w:r>
      <w:r w:rsidRPr="00F17DF7">
        <w:rPr>
          <w:rFonts w:ascii="Optima" w:eastAsia="Times New Roman" w:hAnsi="Optima" w:cs="Times New Roman"/>
          <w:bCs/>
          <w:iCs/>
          <w:color w:val="000000"/>
          <w:lang w:eastAsia="es-ES_tradnl"/>
        </w:rPr>
        <w:t xml:space="preserve"> articulación de la política de </w:t>
      </w:r>
      <w:r>
        <w:rPr>
          <w:rFonts w:ascii="Optima" w:eastAsia="Times New Roman" w:hAnsi="Optima" w:cs="Times New Roman"/>
          <w:bCs/>
          <w:iCs/>
          <w:color w:val="000000"/>
          <w:lang w:eastAsia="es-ES_tradnl"/>
        </w:rPr>
        <w:t xml:space="preserve">adquisición pública de </w:t>
      </w:r>
      <w:proofErr w:type="gramStart"/>
      <w:r>
        <w:rPr>
          <w:rFonts w:ascii="Optima" w:eastAsia="Times New Roman" w:hAnsi="Optima" w:cs="Times New Roman"/>
          <w:bCs/>
          <w:iCs/>
          <w:color w:val="000000"/>
          <w:lang w:eastAsia="es-ES_tradnl"/>
        </w:rPr>
        <w:t>infraestructuras</w:t>
      </w:r>
      <w:r w:rsidRPr="00F17DF7">
        <w:rPr>
          <w:rFonts w:ascii="Optima" w:eastAsia="Times New Roman" w:hAnsi="Optima" w:cs="Times New Roman"/>
          <w:bCs/>
          <w:iCs/>
          <w:color w:val="000000"/>
          <w:lang w:eastAsia="es-ES_tradnl"/>
        </w:rPr>
        <w:t xml:space="preserve">  que</w:t>
      </w:r>
      <w:proofErr w:type="gramEnd"/>
      <w:r w:rsidRPr="00F17DF7">
        <w:rPr>
          <w:rFonts w:ascii="Optima" w:eastAsia="Times New Roman" w:hAnsi="Optima" w:cs="Times New Roman"/>
          <w:bCs/>
          <w:iCs/>
          <w:color w:val="000000"/>
          <w:lang w:eastAsia="es-ES_tradnl"/>
        </w:rPr>
        <w:t xml:space="preserve">, además, puede ayudar en la estrategia de mejorar la productividad de nuestro modelo económico y, principalmente, </w:t>
      </w:r>
      <w:r>
        <w:rPr>
          <w:rFonts w:ascii="Optima" w:eastAsia="Times New Roman" w:hAnsi="Optima" w:cs="Times New Roman"/>
          <w:bCs/>
          <w:iCs/>
          <w:color w:val="000000"/>
          <w:lang w:eastAsia="es-ES_tradnl"/>
        </w:rPr>
        <w:t xml:space="preserve">mejorar la </w:t>
      </w:r>
      <w:proofErr w:type="spellStart"/>
      <w:r>
        <w:rPr>
          <w:rFonts w:ascii="Optima" w:eastAsia="Times New Roman" w:hAnsi="Optima" w:cs="Times New Roman"/>
          <w:bCs/>
          <w:iCs/>
          <w:color w:val="000000"/>
          <w:lang w:eastAsia="es-ES_tradnl"/>
        </w:rPr>
        <w:t>resilencia</w:t>
      </w:r>
      <w:proofErr w:type="spellEnd"/>
      <w:r>
        <w:rPr>
          <w:rFonts w:ascii="Optima" w:eastAsia="Times New Roman" w:hAnsi="Optima" w:cs="Times New Roman"/>
          <w:bCs/>
          <w:iCs/>
          <w:color w:val="000000"/>
          <w:lang w:eastAsia="es-ES_tradnl"/>
        </w:rPr>
        <w:t xml:space="preserve"> sumando a todo el tejido empresarial (es especial, las PYMES). La consolidación de la metodología BIM</w:t>
      </w:r>
      <w:r w:rsidRPr="00D340BC">
        <w:rPr>
          <w:rFonts w:ascii="Optima" w:eastAsia="Times New Roman" w:hAnsi="Optima" w:cs="Times New Roman"/>
          <w:bCs/>
          <w:iCs/>
          <w:color w:val="000000"/>
          <w:lang w:eastAsia="es-ES_tradnl"/>
        </w:rPr>
        <w:t xml:space="preserve">, frente a una indebida visión burocrática en su gestión, </w:t>
      </w:r>
      <w:r>
        <w:rPr>
          <w:rFonts w:ascii="Optima" w:eastAsia="Times New Roman" w:hAnsi="Optima" w:cs="Times New Roman"/>
          <w:bCs/>
          <w:iCs/>
          <w:color w:val="000000"/>
          <w:lang w:eastAsia="es-ES_tradnl"/>
        </w:rPr>
        <w:t>es</w:t>
      </w:r>
      <w:r w:rsidRPr="00D340BC">
        <w:rPr>
          <w:rFonts w:ascii="Optima" w:eastAsia="Times New Roman" w:hAnsi="Optima" w:cs="Times New Roman"/>
          <w:bCs/>
          <w:iCs/>
          <w:color w:val="000000"/>
          <w:lang w:eastAsia="es-ES_tradnl"/>
        </w:rPr>
        <w:t xml:space="preserve"> la nueva brújula, que obliga a las administraciones, gestores y empresas a “cambiar” de cultura, con vocación de alcanzar la mejor “rentabilidad”</w:t>
      </w:r>
      <w:r>
        <w:rPr>
          <w:rFonts w:ascii="Optima" w:eastAsia="Times New Roman" w:hAnsi="Optima" w:cs="Times New Roman"/>
          <w:bCs/>
          <w:iCs/>
          <w:color w:val="000000"/>
          <w:lang w:eastAsia="es-ES_tradnl"/>
        </w:rPr>
        <w:t xml:space="preserve"> y la mejor rendición de cuentas</w:t>
      </w:r>
      <w:r w:rsidRPr="00D340BC">
        <w:rPr>
          <w:rFonts w:ascii="Optima" w:eastAsia="Times New Roman" w:hAnsi="Optima" w:cs="Times New Roman"/>
          <w:bCs/>
          <w:iCs/>
          <w:color w:val="000000"/>
          <w:lang w:eastAsia="es-ES_tradnl"/>
        </w:rPr>
        <w:t>.</w:t>
      </w:r>
    </w:p>
    <w:p w14:paraId="71BBDE61" w14:textId="77777777" w:rsidR="00075E91" w:rsidRPr="004A652A" w:rsidRDefault="00075E91" w:rsidP="004A652A">
      <w:pPr>
        <w:spacing w:after="160"/>
        <w:ind w:firstLine="709"/>
        <w:jc w:val="both"/>
        <w:rPr>
          <w:rFonts w:ascii="Times New Roman" w:hAnsi="Times New Roman" w:cs="Times New Roman"/>
        </w:rPr>
      </w:pPr>
    </w:p>
    <w:sectPr w:rsidR="00075E91" w:rsidRPr="004A652A" w:rsidSect="00617B00">
      <w:footerReference w:type="even" r:id="rId13"/>
      <w:footerReference w:type="default" r:id="rId14"/>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90F5" w14:textId="77777777" w:rsidR="00617B00" w:rsidRDefault="00617B00" w:rsidP="00B1247A">
      <w:r>
        <w:separator/>
      </w:r>
    </w:p>
  </w:endnote>
  <w:endnote w:type="continuationSeparator" w:id="0">
    <w:p w14:paraId="7A3D7C89" w14:textId="77777777" w:rsidR="00617B00" w:rsidRDefault="00617B00" w:rsidP="00B1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Bellez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59572850"/>
      <w:docPartObj>
        <w:docPartGallery w:val="Page Numbers (Bottom of Page)"/>
        <w:docPartUnique/>
      </w:docPartObj>
    </w:sdtPr>
    <w:sdtContent>
      <w:p w14:paraId="5BB12996" w14:textId="77777777" w:rsidR="00B1247A" w:rsidRDefault="00B1247A" w:rsidP="00C1517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9548FE" w14:textId="77777777" w:rsidR="00B1247A" w:rsidRDefault="00B1247A" w:rsidP="00B1247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56817768"/>
      <w:docPartObj>
        <w:docPartGallery w:val="Page Numbers (Bottom of Page)"/>
        <w:docPartUnique/>
      </w:docPartObj>
    </w:sdtPr>
    <w:sdtContent>
      <w:p w14:paraId="5339C4C3" w14:textId="77777777" w:rsidR="00B1247A" w:rsidRDefault="00B1247A" w:rsidP="00C1517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A3E3CA3" w14:textId="77777777" w:rsidR="00B1247A" w:rsidRDefault="00B1247A" w:rsidP="00B1247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E9BE" w14:textId="77777777" w:rsidR="00617B00" w:rsidRDefault="00617B00" w:rsidP="00B1247A">
      <w:r>
        <w:separator/>
      </w:r>
    </w:p>
  </w:footnote>
  <w:footnote w:type="continuationSeparator" w:id="0">
    <w:p w14:paraId="27DA7D36" w14:textId="77777777" w:rsidR="00617B00" w:rsidRDefault="00617B00" w:rsidP="00B1247A">
      <w:r>
        <w:continuationSeparator/>
      </w:r>
    </w:p>
  </w:footnote>
  <w:footnote w:id="1">
    <w:p w14:paraId="713800D7" w14:textId="7E018A0A" w:rsidR="00A833AB" w:rsidRPr="00075E91" w:rsidRDefault="00A833AB" w:rsidP="00A833AB">
      <w:pPr>
        <w:jc w:val="both"/>
        <w:rPr>
          <w:rFonts w:ascii="Optima" w:hAnsi="Optima" w:cstheme="minorHAnsi"/>
          <w:sz w:val="22"/>
          <w:szCs w:val="22"/>
        </w:rPr>
      </w:pPr>
      <w:r w:rsidRPr="00075E91">
        <w:rPr>
          <w:rStyle w:val="Refdenotaalpie"/>
          <w:rFonts w:ascii="Optima" w:hAnsi="Optima" w:cstheme="minorHAnsi"/>
          <w:sz w:val="22"/>
          <w:szCs w:val="22"/>
        </w:rPr>
        <w:footnoteRef/>
      </w:r>
      <w:r w:rsidRPr="00075E91">
        <w:rPr>
          <w:rFonts w:ascii="Optima" w:hAnsi="Optima" w:cstheme="minorHAnsi"/>
          <w:sz w:val="22"/>
          <w:szCs w:val="22"/>
        </w:rPr>
        <w:t xml:space="preserve"> </w:t>
      </w:r>
      <w:r w:rsidRPr="00075E91">
        <w:rPr>
          <w:rFonts w:ascii="Optima" w:hAnsi="Optima" w:cstheme="minorHAnsi"/>
          <w:color w:val="1E1E1F"/>
          <w:sz w:val="22"/>
          <w:szCs w:val="22"/>
          <w:shd w:val="clear" w:color="auto" w:fill="FFFFFF"/>
        </w:rPr>
        <w:t>El mercado único digital ha sido reconocido por la Comisión como una prioridad en su Estrategia para el Mercado Único Digital [</w:t>
      </w:r>
      <w:hyperlink r:id="rId1" w:history="1">
        <w:r w:rsidRPr="00075E91">
          <w:rPr>
            <w:rStyle w:val="Hipervnculo"/>
            <w:rFonts w:ascii="Optima" w:hAnsi="Optima" w:cstheme="minorHAnsi"/>
            <w:color w:val="993499"/>
            <w:sz w:val="22"/>
            <w:szCs w:val="22"/>
          </w:rPr>
          <w:t>COM(2015)0192</w:t>
        </w:r>
      </w:hyperlink>
      <w:r w:rsidRPr="00075E91">
        <w:rPr>
          <w:rFonts w:ascii="Optima" w:hAnsi="Optima" w:cstheme="minorHAnsi"/>
          <w:color w:val="1E1E1F"/>
          <w:sz w:val="22"/>
          <w:szCs w:val="22"/>
          <w:shd w:val="clear" w:color="auto" w:fill="FFFFFF"/>
        </w:rPr>
        <w:t>], así como recientemente en la Agenda para Europa 2019-2024</w:t>
      </w:r>
      <w:r w:rsidRPr="00075E91">
        <w:rPr>
          <w:rFonts w:ascii="Optima" w:hAnsi="Optima" w:cstheme="minorHAnsi"/>
          <w:sz w:val="22"/>
          <w:szCs w:val="22"/>
        </w:rPr>
        <w:t xml:space="preserve"> </w:t>
      </w:r>
      <w:r w:rsidRPr="00075E91">
        <w:rPr>
          <w:rFonts w:ascii="Optima" w:hAnsi="Optima" w:cstheme="minorHAnsi"/>
          <w:color w:val="1E1E1F"/>
          <w:sz w:val="22"/>
          <w:szCs w:val="22"/>
          <w:shd w:val="clear" w:color="auto" w:fill="FFFFFF"/>
        </w:rPr>
        <w:t xml:space="preserve">de la presidenta de la Comisión (A </w:t>
      </w:r>
      <w:proofErr w:type="spellStart"/>
      <w:r w:rsidRPr="00075E91">
        <w:rPr>
          <w:rFonts w:ascii="Optima" w:hAnsi="Optima" w:cstheme="minorHAnsi"/>
          <w:color w:val="1E1E1F"/>
          <w:sz w:val="22"/>
          <w:szCs w:val="22"/>
          <w:shd w:val="clear" w:color="auto" w:fill="FFFFFF"/>
        </w:rPr>
        <w:t>Union</w:t>
      </w:r>
      <w:proofErr w:type="spellEnd"/>
      <w:r w:rsidRPr="00075E91">
        <w:rPr>
          <w:rFonts w:ascii="Optima" w:hAnsi="Optima" w:cstheme="minorHAnsi"/>
          <w:color w:val="1E1E1F"/>
          <w:sz w:val="22"/>
          <w:szCs w:val="22"/>
          <w:shd w:val="clear" w:color="auto" w:fill="FFFFFF"/>
        </w:rPr>
        <w:t xml:space="preserve"> </w:t>
      </w:r>
      <w:proofErr w:type="spellStart"/>
      <w:r w:rsidRPr="00075E91">
        <w:rPr>
          <w:rFonts w:ascii="Optima" w:hAnsi="Optima" w:cstheme="minorHAnsi"/>
          <w:color w:val="1E1E1F"/>
          <w:sz w:val="22"/>
          <w:szCs w:val="22"/>
          <w:shd w:val="clear" w:color="auto" w:fill="FFFFFF"/>
        </w:rPr>
        <w:t>that</w:t>
      </w:r>
      <w:proofErr w:type="spellEnd"/>
      <w:r w:rsidRPr="00075E91">
        <w:rPr>
          <w:rFonts w:ascii="Optima" w:hAnsi="Optima" w:cstheme="minorHAnsi"/>
          <w:color w:val="1E1E1F"/>
          <w:sz w:val="22"/>
          <w:szCs w:val="22"/>
          <w:shd w:val="clear" w:color="auto" w:fill="FFFFFF"/>
        </w:rPr>
        <w:t xml:space="preserve"> </w:t>
      </w:r>
      <w:proofErr w:type="spellStart"/>
      <w:r w:rsidRPr="00075E91">
        <w:rPr>
          <w:rFonts w:ascii="Optima" w:hAnsi="Optima" w:cstheme="minorHAnsi"/>
          <w:color w:val="1E1E1F"/>
          <w:sz w:val="22"/>
          <w:szCs w:val="22"/>
          <w:shd w:val="clear" w:color="auto" w:fill="FFFFFF"/>
        </w:rPr>
        <w:t>strives</w:t>
      </w:r>
      <w:proofErr w:type="spellEnd"/>
      <w:r w:rsidRPr="00075E91">
        <w:rPr>
          <w:rFonts w:ascii="Optima" w:hAnsi="Optima" w:cstheme="minorHAnsi"/>
          <w:color w:val="1E1E1F"/>
          <w:sz w:val="22"/>
          <w:szCs w:val="22"/>
          <w:shd w:val="clear" w:color="auto" w:fill="FFFFFF"/>
        </w:rPr>
        <w:t xml:space="preserve"> </w:t>
      </w:r>
      <w:proofErr w:type="spellStart"/>
      <w:r w:rsidRPr="00075E91">
        <w:rPr>
          <w:rFonts w:ascii="Optima" w:hAnsi="Optima" w:cstheme="minorHAnsi"/>
          <w:color w:val="1E1E1F"/>
          <w:sz w:val="22"/>
          <w:szCs w:val="22"/>
          <w:shd w:val="clear" w:color="auto" w:fill="FFFFFF"/>
        </w:rPr>
        <w:t>for</w:t>
      </w:r>
      <w:proofErr w:type="spellEnd"/>
      <w:r w:rsidRPr="00075E91">
        <w:rPr>
          <w:rFonts w:ascii="Optima" w:hAnsi="Optima" w:cstheme="minorHAnsi"/>
          <w:color w:val="1E1E1F"/>
          <w:sz w:val="22"/>
          <w:szCs w:val="22"/>
          <w:shd w:val="clear" w:color="auto" w:fill="FFFFFF"/>
        </w:rPr>
        <w:t xml:space="preserve"> more – </w:t>
      </w:r>
      <w:hyperlink r:id="rId2" w:history="1">
        <w:proofErr w:type="spellStart"/>
        <w:r w:rsidRPr="00075E91">
          <w:rPr>
            <w:rStyle w:val="Hipervnculo"/>
            <w:rFonts w:ascii="Optima" w:hAnsi="Optima" w:cstheme="minorHAnsi"/>
            <w:sz w:val="22"/>
            <w:szCs w:val="22"/>
            <w:shd w:val="clear" w:color="auto" w:fill="FFFFFF"/>
          </w:rPr>
          <w:t>My</w:t>
        </w:r>
        <w:proofErr w:type="spellEnd"/>
        <w:r w:rsidRPr="00075E91">
          <w:rPr>
            <w:rStyle w:val="Hipervnculo"/>
            <w:rFonts w:ascii="Optima" w:hAnsi="Optima" w:cstheme="minorHAnsi"/>
            <w:sz w:val="22"/>
            <w:szCs w:val="22"/>
            <w:shd w:val="clear" w:color="auto" w:fill="FFFFFF"/>
          </w:rPr>
          <w:t xml:space="preserve"> agenda </w:t>
        </w:r>
        <w:proofErr w:type="spellStart"/>
        <w:r w:rsidRPr="00075E91">
          <w:rPr>
            <w:rStyle w:val="Hipervnculo"/>
            <w:rFonts w:ascii="Optima" w:hAnsi="Optima" w:cstheme="minorHAnsi"/>
            <w:sz w:val="22"/>
            <w:szCs w:val="22"/>
            <w:shd w:val="clear" w:color="auto" w:fill="FFFFFF"/>
          </w:rPr>
          <w:t>for</w:t>
        </w:r>
        <w:proofErr w:type="spellEnd"/>
        <w:r w:rsidRPr="00075E91">
          <w:rPr>
            <w:rStyle w:val="Hipervnculo"/>
            <w:rFonts w:ascii="Optima" w:hAnsi="Optima" w:cstheme="minorHAnsi"/>
            <w:sz w:val="22"/>
            <w:szCs w:val="22"/>
            <w:shd w:val="clear" w:color="auto" w:fill="FFFFFF"/>
          </w:rPr>
          <w:t xml:space="preserve"> </w:t>
        </w:r>
        <w:proofErr w:type="spellStart"/>
        <w:r w:rsidRPr="00075E91">
          <w:rPr>
            <w:rStyle w:val="Hipervnculo"/>
            <w:rFonts w:ascii="Optima" w:hAnsi="Optima" w:cstheme="minorHAnsi"/>
            <w:sz w:val="22"/>
            <w:szCs w:val="22"/>
            <w:shd w:val="clear" w:color="auto" w:fill="FFFFFF"/>
          </w:rPr>
          <w:t>Europe</w:t>
        </w:r>
        <w:proofErr w:type="spellEnd"/>
        <w:r w:rsidRPr="00075E91">
          <w:rPr>
            <w:rStyle w:val="Hipervnculo"/>
            <w:rFonts w:ascii="Optima" w:hAnsi="Optima" w:cstheme="minorHAnsi"/>
            <w:sz w:val="22"/>
            <w:szCs w:val="22"/>
            <w:shd w:val="clear" w:color="auto" w:fill="FFFFFF"/>
          </w:rPr>
          <w:t xml:space="preserve">: </w:t>
        </w:r>
        <w:proofErr w:type="spellStart"/>
        <w:r w:rsidRPr="00075E91">
          <w:rPr>
            <w:rStyle w:val="Hipervnculo"/>
            <w:rFonts w:ascii="Optima" w:hAnsi="Optima" w:cstheme="minorHAnsi"/>
            <w:sz w:val="22"/>
            <w:szCs w:val="22"/>
            <w:shd w:val="clear" w:color="auto" w:fill="FFFFFF"/>
          </w:rPr>
          <w:t>political</w:t>
        </w:r>
        <w:proofErr w:type="spellEnd"/>
        <w:r w:rsidRPr="00075E91">
          <w:rPr>
            <w:rStyle w:val="Hipervnculo"/>
            <w:rFonts w:ascii="Optima" w:hAnsi="Optima" w:cstheme="minorHAnsi"/>
            <w:sz w:val="22"/>
            <w:szCs w:val="22"/>
            <w:shd w:val="clear" w:color="auto" w:fill="FFFFFF"/>
          </w:rPr>
          <w:t xml:space="preserve"> </w:t>
        </w:r>
        <w:proofErr w:type="spellStart"/>
        <w:r w:rsidRPr="00075E91">
          <w:rPr>
            <w:rStyle w:val="Hipervnculo"/>
            <w:rFonts w:ascii="Optima" w:hAnsi="Optima" w:cstheme="minorHAnsi"/>
            <w:sz w:val="22"/>
            <w:szCs w:val="22"/>
            <w:shd w:val="clear" w:color="auto" w:fill="FFFFFF"/>
          </w:rPr>
          <w:t>guidelines</w:t>
        </w:r>
        <w:proofErr w:type="spellEnd"/>
        <w:r w:rsidRPr="00075E91">
          <w:rPr>
            <w:rStyle w:val="Hipervnculo"/>
            <w:rFonts w:ascii="Optima" w:hAnsi="Optima" w:cstheme="minorHAnsi"/>
            <w:sz w:val="22"/>
            <w:szCs w:val="22"/>
            <w:shd w:val="clear" w:color="auto" w:fill="FFFFFF"/>
          </w:rPr>
          <w:t xml:space="preserve"> </w:t>
        </w:r>
        <w:proofErr w:type="spellStart"/>
        <w:r w:rsidRPr="00075E91">
          <w:rPr>
            <w:rStyle w:val="Hipervnculo"/>
            <w:rFonts w:ascii="Optima" w:hAnsi="Optima" w:cstheme="minorHAnsi"/>
            <w:sz w:val="22"/>
            <w:szCs w:val="22"/>
            <w:shd w:val="clear" w:color="auto" w:fill="FFFFFF"/>
          </w:rPr>
          <w:t>for</w:t>
        </w:r>
        <w:proofErr w:type="spellEnd"/>
        <w:r w:rsidRPr="00075E91">
          <w:rPr>
            <w:rStyle w:val="Hipervnculo"/>
            <w:rFonts w:ascii="Optima" w:hAnsi="Optima" w:cstheme="minorHAnsi"/>
            <w:sz w:val="22"/>
            <w:szCs w:val="22"/>
            <w:shd w:val="clear" w:color="auto" w:fill="FFFFFF"/>
          </w:rPr>
          <w:t xml:space="preserve"> </w:t>
        </w:r>
        <w:proofErr w:type="spellStart"/>
        <w:r w:rsidRPr="00075E91">
          <w:rPr>
            <w:rStyle w:val="Hipervnculo"/>
            <w:rFonts w:ascii="Optima" w:hAnsi="Optima" w:cstheme="minorHAnsi"/>
            <w:sz w:val="22"/>
            <w:szCs w:val="22"/>
            <w:shd w:val="clear" w:color="auto" w:fill="FFFFFF"/>
          </w:rPr>
          <w:t>the</w:t>
        </w:r>
        <w:proofErr w:type="spellEnd"/>
        <w:r w:rsidRPr="00075E91">
          <w:rPr>
            <w:rStyle w:val="Hipervnculo"/>
            <w:rFonts w:ascii="Optima" w:hAnsi="Optima" w:cstheme="minorHAnsi"/>
            <w:sz w:val="22"/>
            <w:szCs w:val="22"/>
            <w:shd w:val="clear" w:color="auto" w:fill="FFFFFF"/>
          </w:rPr>
          <w:t xml:space="preserve"> </w:t>
        </w:r>
        <w:proofErr w:type="spellStart"/>
        <w:r w:rsidRPr="00075E91">
          <w:rPr>
            <w:rStyle w:val="Hipervnculo"/>
            <w:rFonts w:ascii="Optima" w:hAnsi="Optima" w:cstheme="minorHAnsi"/>
            <w:sz w:val="22"/>
            <w:szCs w:val="22"/>
            <w:shd w:val="clear" w:color="auto" w:fill="FFFFFF"/>
          </w:rPr>
          <w:t>next</w:t>
        </w:r>
        <w:proofErr w:type="spellEnd"/>
        <w:r w:rsidRPr="00075E91">
          <w:rPr>
            <w:rStyle w:val="Hipervnculo"/>
            <w:rFonts w:ascii="Optima" w:hAnsi="Optima" w:cstheme="minorHAnsi"/>
            <w:sz w:val="22"/>
            <w:szCs w:val="22"/>
            <w:shd w:val="clear" w:color="auto" w:fill="FFFFFF"/>
          </w:rPr>
          <w:t xml:space="preserve"> </w:t>
        </w:r>
        <w:proofErr w:type="spellStart"/>
        <w:r w:rsidRPr="00075E91">
          <w:rPr>
            <w:rStyle w:val="Hipervnculo"/>
            <w:rFonts w:ascii="Optima" w:hAnsi="Optima" w:cstheme="minorHAnsi"/>
            <w:sz w:val="22"/>
            <w:szCs w:val="22"/>
            <w:shd w:val="clear" w:color="auto" w:fill="FFFFFF"/>
          </w:rPr>
          <w:t>European</w:t>
        </w:r>
        <w:proofErr w:type="spellEnd"/>
        <w:r w:rsidRPr="00075E91">
          <w:rPr>
            <w:rStyle w:val="Hipervnculo"/>
            <w:rFonts w:ascii="Optima" w:hAnsi="Optima" w:cstheme="minorHAnsi"/>
            <w:sz w:val="22"/>
            <w:szCs w:val="22"/>
            <w:shd w:val="clear" w:color="auto" w:fill="FFFFFF"/>
          </w:rPr>
          <w:t xml:space="preserve"> </w:t>
        </w:r>
        <w:proofErr w:type="spellStart"/>
        <w:r w:rsidRPr="00075E91">
          <w:rPr>
            <w:rStyle w:val="Hipervnculo"/>
            <w:rFonts w:ascii="Optima" w:hAnsi="Optima" w:cstheme="minorHAnsi"/>
            <w:sz w:val="22"/>
            <w:szCs w:val="22"/>
            <w:shd w:val="clear" w:color="auto" w:fill="FFFFFF"/>
          </w:rPr>
          <w:t>Commission</w:t>
        </w:r>
        <w:proofErr w:type="spellEnd"/>
        <w:r w:rsidRPr="00075E91">
          <w:rPr>
            <w:rStyle w:val="Hipervnculo"/>
            <w:rFonts w:ascii="Optima" w:hAnsi="Optima" w:cstheme="minorHAnsi"/>
            <w:sz w:val="22"/>
            <w:szCs w:val="22"/>
            <w:shd w:val="clear" w:color="auto" w:fill="FFFFFF"/>
          </w:rPr>
          <w:t xml:space="preserve"> 2019-2014</w:t>
        </w:r>
      </w:hyperlink>
      <w:r w:rsidRPr="00075E91">
        <w:rPr>
          <w:rFonts w:ascii="Optima" w:hAnsi="Optima" w:cstheme="minorHAnsi"/>
          <w:color w:val="1E1E1F"/>
          <w:sz w:val="22"/>
          <w:szCs w:val="22"/>
          <w:shd w:val="clear" w:color="auto" w:fill="FFFFFF"/>
        </w:rPr>
        <w:t>» (Una Unión que se esfuerza por lograr más resultados — Mi agenda para Europa: directrices políticas para la próxima Comisión Europea 2019-2024).</w:t>
      </w:r>
      <w:r w:rsidR="001F0CB7">
        <w:rPr>
          <w:rFonts w:ascii="Optima" w:hAnsi="Optima" w:cstheme="minorHAnsi"/>
          <w:color w:val="1E1E1F"/>
          <w:sz w:val="22"/>
          <w:szCs w:val="22"/>
          <w:shd w:val="clear" w:color="auto" w:fill="FFFFFF"/>
        </w:rPr>
        <w:t xml:space="preserve"> El </w:t>
      </w:r>
      <w:r w:rsidR="001F0CB7" w:rsidRPr="001F0CB7">
        <w:rPr>
          <w:rFonts w:ascii="Optima" w:hAnsi="Optima" w:cstheme="minorHAnsi"/>
          <w:color w:val="1E1E1F"/>
          <w:sz w:val="22"/>
          <w:szCs w:val="22"/>
          <w:shd w:val="clear" w:color="auto" w:fill="FFFFFF"/>
        </w:rPr>
        <w:t>Reglamento (UE) 2021/241 del Parlamento Europeo y del Consejo, de 12 de febrero de 2021, por el que se establece el Mecanismo de Recuperación y Resiliencia</w:t>
      </w:r>
      <w:r w:rsidR="001F0CB7">
        <w:rPr>
          <w:rFonts w:ascii="Optima" w:hAnsi="Optima" w:cstheme="minorHAnsi"/>
          <w:color w:val="1E1E1F"/>
          <w:sz w:val="22"/>
          <w:szCs w:val="22"/>
          <w:shd w:val="clear" w:color="auto" w:fill="FFFFFF"/>
        </w:rPr>
        <w:t xml:space="preserve"> señala como uno de los pilares la transformación digital.</w:t>
      </w:r>
    </w:p>
    <w:p w14:paraId="1EC9A28F" w14:textId="0C85274D" w:rsidR="00A833AB" w:rsidRPr="00075E91" w:rsidRDefault="00A833AB" w:rsidP="00A833AB">
      <w:pPr>
        <w:pStyle w:val="Textonotapie"/>
        <w:jc w:val="both"/>
        <w:rPr>
          <w:rFonts w:ascii="Optima" w:hAnsi="Optima" w:cstheme="minorHAnsi"/>
          <w:sz w:val="22"/>
          <w:szCs w:val="22"/>
        </w:rPr>
      </w:pPr>
    </w:p>
  </w:footnote>
  <w:footnote w:id="2">
    <w:p w14:paraId="00382502" w14:textId="44EDED08" w:rsidR="00DC4105" w:rsidRPr="00DC4105" w:rsidRDefault="00DC4105">
      <w:pPr>
        <w:pStyle w:val="Textonotapie"/>
        <w:rPr>
          <w:rFonts w:ascii="Optima" w:hAnsi="Optima"/>
          <w:sz w:val="22"/>
          <w:szCs w:val="22"/>
          <w:lang w:val="en-US"/>
        </w:rPr>
      </w:pPr>
      <w:r w:rsidRPr="00DC4105">
        <w:rPr>
          <w:rStyle w:val="Refdenotaalpie"/>
          <w:rFonts w:ascii="Optima" w:hAnsi="Optima"/>
          <w:sz w:val="22"/>
          <w:szCs w:val="22"/>
        </w:rPr>
        <w:footnoteRef/>
      </w:r>
      <w:r w:rsidRPr="00DC4105">
        <w:rPr>
          <w:rFonts w:ascii="Optima" w:hAnsi="Optima"/>
          <w:sz w:val="22"/>
          <w:szCs w:val="22"/>
          <w:lang w:val="en-US"/>
        </w:rPr>
        <w:t xml:space="preserve"> Consulting Group) Digital in Engineering and Construction: The Transformative Power of Building Information Modeling, 2016.</w:t>
      </w:r>
    </w:p>
  </w:footnote>
  <w:footnote w:id="3">
    <w:p w14:paraId="040EAE6D" w14:textId="6362530E" w:rsidR="00FA034A" w:rsidRPr="00075E91" w:rsidRDefault="00FA034A" w:rsidP="00A833AB">
      <w:pPr>
        <w:pStyle w:val="Textonotapie"/>
        <w:ind w:right="-7"/>
        <w:jc w:val="both"/>
        <w:rPr>
          <w:rFonts w:ascii="Optima" w:hAnsi="Optima" w:cstheme="minorHAnsi"/>
          <w:color w:val="000000" w:themeColor="text1"/>
          <w:sz w:val="22"/>
          <w:szCs w:val="22"/>
        </w:rPr>
      </w:pPr>
      <w:r w:rsidRPr="00075E91">
        <w:rPr>
          <w:rStyle w:val="Refdenotaalpie"/>
          <w:rFonts w:ascii="Optima" w:hAnsi="Optima" w:cstheme="minorHAnsi"/>
          <w:color w:val="000000" w:themeColor="text1"/>
          <w:sz w:val="22"/>
          <w:szCs w:val="22"/>
        </w:rPr>
        <w:footnoteRef/>
      </w:r>
      <w:r w:rsidRPr="00075E91">
        <w:rPr>
          <w:rFonts w:ascii="Optima" w:hAnsi="Optima" w:cstheme="minorHAnsi"/>
          <w:color w:val="000000" w:themeColor="text1"/>
          <w:sz w:val="22"/>
          <w:szCs w:val="22"/>
        </w:rPr>
        <w:t xml:space="preserve"> Como recuerda la STJUE de 14 de febrero de 2008, VAREC, el órgano que conozca este recurso debe garantizar adecuadamente la confidencialidad de las propuestas de los licitadores y el secreto de dicha información. Muy especialmente deben respetarse las exigencias de la Directiva (UE) 2016/943 del Parlamento Europeo y del Consejo de 8 de junio de 2016, relativa a la protección de los conocimientos técnicos y la información empresarial no divulgados (secretos comerciales) contra su obtención, utilización y revelación ilícitas (DOUE 15 junio de 2016). El artículo 2 de esta Directiva define el concepto de secreto comercial: se caracteriza por ser información desconocida para la generalidad de los círculos relevantes; que posea valor comercial; y que haya sido objeto de medidas para mantenerla en secreto, que si bien no alude a los secretos de carácter industrial nada impide entender que quedan excluidos, por lo que cabrá entender que el secreto empresarial engloba el comercial y el industrial. </w:t>
      </w:r>
    </w:p>
  </w:footnote>
  <w:footnote w:id="4">
    <w:p w14:paraId="0FE7EDDE" w14:textId="24DFFB2C" w:rsidR="000658EA" w:rsidRPr="00075E91" w:rsidRDefault="000658EA" w:rsidP="00A833AB">
      <w:pPr>
        <w:pStyle w:val="Textonotapie"/>
        <w:jc w:val="both"/>
        <w:rPr>
          <w:rFonts w:ascii="Optima" w:hAnsi="Optima" w:cstheme="minorHAnsi"/>
          <w:sz w:val="22"/>
          <w:szCs w:val="22"/>
        </w:rPr>
      </w:pPr>
      <w:r w:rsidRPr="00075E91">
        <w:rPr>
          <w:rStyle w:val="Refdenotaalpie"/>
          <w:rFonts w:ascii="Optima" w:hAnsi="Optima" w:cstheme="minorHAnsi"/>
          <w:sz w:val="22"/>
          <w:szCs w:val="22"/>
        </w:rPr>
        <w:footnoteRef/>
      </w:r>
      <w:r w:rsidRPr="00075E91">
        <w:rPr>
          <w:rFonts w:ascii="Optima" w:hAnsi="Optima" w:cstheme="minorHAnsi"/>
          <w:sz w:val="22"/>
          <w:szCs w:val="22"/>
        </w:rPr>
        <w:t xml:space="preserve"> La reciente modificación del pliego de cláusulas administrativas generales (CCAG) aplicable a los contratos de obras públicas y de gestión de proyectos ha incorporado la definición de BIM al conjunto de normas relativas a los contratos públicos. Así, el BIM se caracteriza por ser una "herramienta de representación digital compartida para facilitar los procesos de diseño, construcción y explotación y constituir una base fiable para la toma de decisiones" (artículo 2 de las obras del CCAG y la gestión de proyectos del CCAG).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EBE"/>
    <w:multiLevelType w:val="hybridMultilevel"/>
    <w:tmpl w:val="275ECDB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4403BCA"/>
    <w:multiLevelType w:val="multilevel"/>
    <w:tmpl w:val="D7BE3DD2"/>
    <w:lvl w:ilvl="0">
      <w:start w:val="2"/>
      <w:numFmt w:val="decimal"/>
      <w:lvlText w:val="%1"/>
      <w:lvlJc w:val="left"/>
      <w:pPr>
        <w:ind w:left="981" w:hanging="749"/>
        <w:jc w:val="left"/>
      </w:pPr>
      <w:rPr>
        <w:rFonts w:hint="default"/>
      </w:rPr>
    </w:lvl>
    <w:lvl w:ilvl="1">
      <w:start w:val="4"/>
      <w:numFmt w:val="decimal"/>
      <w:lvlText w:val="%1.%2"/>
      <w:lvlJc w:val="left"/>
      <w:pPr>
        <w:ind w:left="981" w:hanging="749"/>
        <w:jc w:val="right"/>
      </w:pPr>
      <w:rPr>
        <w:rFonts w:ascii="Arial Black" w:eastAsia="Arial Black" w:hAnsi="Arial Black" w:cs="Arial Black" w:hint="default"/>
        <w:b/>
        <w:bCs/>
        <w:color w:val="00B8F1"/>
        <w:spacing w:val="-14"/>
        <w:w w:val="60"/>
        <w:sz w:val="18"/>
        <w:szCs w:val="18"/>
      </w:rPr>
    </w:lvl>
    <w:lvl w:ilvl="2">
      <w:numFmt w:val="bullet"/>
      <w:lvlText w:val="•"/>
      <w:lvlJc w:val="left"/>
      <w:pPr>
        <w:ind w:left="1412" w:hanging="749"/>
      </w:pPr>
      <w:rPr>
        <w:rFonts w:hint="default"/>
      </w:rPr>
    </w:lvl>
    <w:lvl w:ilvl="3">
      <w:numFmt w:val="bullet"/>
      <w:lvlText w:val="•"/>
      <w:lvlJc w:val="left"/>
      <w:pPr>
        <w:ind w:left="1844" w:hanging="749"/>
      </w:pPr>
      <w:rPr>
        <w:rFonts w:hint="default"/>
      </w:rPr>
    </w:lvl>
    <w:lvl w:ilvl="4">
      <w:numFmt w:val="bullet"/>
      <w:lvlText w:val="•"/>
      <w:lvlJc w:val="left"/>
      <w:pPr>
        <w:ind w:left="2277" w:hanging="749"/>
      </w:pPr>
      <w:rPr>
        <w:rFonts w:hint="default"/>
      </w:rPr>
    </w:lvl>
    <w:lvl w:ilvl="5">
      <w:numFmt w:val="bullet"/>
      <w:lvlText w:val="•"/>
      <w:lvlJc w:val="left"/>
      <w:pPr>
        <w:ind w:left="2709" w:hanging="749"/>
      </w:pPr>
      <w:rPr>
        <w:rFonts w:hint="default"/>
      </w:rPr>
    </w:lvl>
    <w:lvl w:ilvl="6">
      <w:numFmt w:val="bullet"/>
      <w:lvlText w:val="•"/>
      <w:lvlJc w:val="left"/>
      <w:pPr>
        <w:ind w:left="3142" w:hanging="749"/>
      </w:pPr>
      <w:rPr>
        <w:rFonts w:hint="default"/>
      </w:rPr>
    </w:lvl>
    <w:lvl w:ilvl="7">
      <w:numFmt w:val="bullet"/>
      <w:lvlText w:val="•"/>
      <w:lvlJc w:val="left"/>
      <w:pPr>
        <w:ind w:left="3574" w:hanging="749"/>
      </w:pPr>
      <w:rPr>
        <w:rFonts w:hint="default"/>
      </w:rPr>
    </w:lvl>
    <w:lvl w:ilvl="8">
      <w:numFmt w:val="bullet"/>
      <w:lvlText w:val="•"/>
      <w:lvlJc w:val="left"/>
      <w:pPr>
        <w:ind w:left="4007" w:hanging="749"/>
      </w:pPr>
      <w:rPr>
        <w:rFonts w:hint="default"/>
      </w:rPr>
    </w:lvl>
  </w:abstractNum>
  <w:abstractNum w:abstractNumId="2" w15:restartNumberingAfterBreak="0">
    <w:nsid w:val="263463DF"/>
    <w:multiLevelType w:val="hybridMultilevel"/>
    <w:tmpl w:val="275ECD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E53700"/>
    <w:multiLevelType w:val="multilevel"/>
    <w:tmpl w:val="934E831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4634E"/>
    <w:multiLevelType w:val="hybridMultilevel"/>
    <w:tmpl w:val="D506E322"/>
    <w:lvl w:ilvl="0" w:tplc="30AEE190">
      <w:numFmt w:val="bullet"/>
      <w:lvlText w:val="•"/>
      <w:lvlJc w:val="left"/>
      <w:pPr>
        <w:ind w:left="103" w:hanging="188"/>
      </w:pPr>
      <w:rPr>
        <w:rFonts w:hint="default"/>
        <w:w w:val="99"/>
      </w:rPr>
    </w:lvl>
    <w:lvl w:ilvl="1" w:tplc="07AEDFC8">
      <w:numFmt w:val="bullet"/>
      <w:lvlText w:val="•"/>
      <w:lvlJc w:val="left"/>
      <w:pPr>
        <w:ind w:left="1444" w:hanging="188"/>
      </w:pPr>
      <w:rPr>
        <w:rFonts w:hint="default"/>
      </w:rPr>
    </w:lvl>
    <w:lvl w:ilvl="2" w:tplc="98742024">
      <w:numFmt w:val="bullet"/>
      <w:lvlText w:val="•"/>
      <w:lvlJc w:val="left"/>
      <w:pPr>
        <w:ind w:left="2788" w:hanging="188"/>
      </w:pPr>
      <w:rPr>
        <w:rFonts w:hint="default"/>
      </w:rPr>
    </w:lvl>
    <w:lvl w:ilvl="3" w:tplc="7362DA4C">
      <w:numFmt w:val="bullet"/>
      <w:lvlText w:val="•"/>
      <w:lvlJc w:val="left"/>
      <w:pPr>
        <w:ind w:left="4132" w:hanging="188"/>
      </w:pPr>
      <w:rPr>
        <w:rFonts w:hint="default"/>
      </w:rPr>
    </w:lvl>
    <w:lvl w:ilvl="4" w:tplc="374017C0">
      <w:numFmt w:val="bullet"/>
      <w:lvlText w:val="•"/>
      <w:lvlJc w:val="left"/>
      <w:pPr>
        <w:ind w:left="5476" w:hanging="188"/>
      </w:pPr>
      <w:rPr>
        <w:rFonts w:hint="default"/>
      </w:rPr>
    </w:lvl>
    <w:lvl w:ilvl="5" w:tplc="9A10F270">
      <w:numFmt w:val="bullet"/>
      <w:lvlText w:val="•"/>
      <w:lvlJc w:val="left"/>
      <w:pPr>
        <w:ind w:left="6820" w:hanging="188"/>
      </w:pPr>
      <w:rPr>
        <w:rFonts w:hint="default"/>
      </w:rPr>
    </w:lvl>
    <w:lvl w:ilvl="6" w:tplc="6E2E35AA">
      <w:numFmt w:val="bullet"/>
      <w:lvlText w:val="•"/>
      <w:lvlJc w:val="left"/>
      <w:pPr>
        <w:ind w:left="8164" w:hanging="188"/>
      </w:pPr>
      <w:rPr>
        <w:rFonts w:hint="default"/>
      </w:rPr>
    </w:lvl>
    <w:lvl w:ilvl="7" w:tplc="3EB61C6C">
      <w:numFmt w:val="bullet"/>
      <w:lvlText w:val="•"/>
      <w:lvlJc w:val="left"/>
      <w:pPr>
        <w:ind w:left="9508" w:hanging="188"/>
      </w:pPr>
      <w:rPr>
        <w:rFonts w:hint="default"/>
      </w:rPr>
    </w:lvl>
    <w:lvl w:ilvl="8" w:tplc="E61A1A24">
      <w:numFmt w:val="bullet"/>
      <w:lvlText w:val="•"/>
      <w:lvlJc w:val="left"/>
      <w:pPr>
        <w:ind w:left="10852" w:hanging="188"/>
      </w:pPr>
      <w:rPr>
        <w:rFonts w:hint="default"/>
      </w:rPr>
    </w:lvl>
  </w:abstractNum>
  <w:abstractNum w:abstractNumId="5" w15:restartNumberingAfterBreak="0">
    <w:nsid w:val="595C6098"/>
    <w:multiLevelType w:val="hybridMultilevel"/>
    <w:tmpl w:val="FD20622C"/>
    <w:lvl w:ilvl="0" w:tplc="0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49795A"/>
    <w:multiLevelType w:val="multilevel"/>
    <w:tmpl w:val="F5EC1DA0"/>
    <w:lvl w:ilvl="0">
      <w:start w:val="1"/>
      <w:numFmt w:val="decimal"/>
      <w:pStyle w:val="Title1"/>
      <w:lvlText w:val="%1"/>
      <w:lvlJc w:val="left"/>
      <w:pPr>
        <w:ind w:left="432" w:hanging="432"/>
      </w:pPr>
      <w:rPr>
        <w:rFonts w:hint="default"/>
      </w:rPr>
    </w:lvl>
    <w:lvl w:ilvl="1">
      <w:start w:val="1"/>
      <w:numFmt w:val="decimal"/>
      <w:pStyle w:val="Title2"/>
      <w:lvlText w:val="%1.%2"/>
      <w:lvlJc w:val="left"/>
      <w:pPr>
        <w:ind w:left="576" w:hanging="576"/>
      </w:pPr>
      <w:rPr>
        <w:rFonts w:hint="default"/>
      </w:rPr>
    </w:lvl>
    <w:lvl w:ilvl="2">
      <w:start w:val="1"/>
      <w:numFmt w:val="decimal"/>
      <w:pStyle w:val="Title3"/>
      <w:lvlText w:val="%1.%2.%3"/>
      <w:lvlJc w:val="left"/>
      <w:pPr>
        <w:ind w:left="720" w:hanging="720"/>
      </w:pPr>
      <w:rPr>
        <w:rFonts w:hint="default"/>
      </w:rPr>
    </w:lvl>
    <w:lvl w:ilvl="3">
      <w:start w:val="1"/>
      <w:numFmt w:val="decimal"/>
      <w:pStyle w:val="Title4"/>
      <w:lvlText w:val="%1.%2.%3.%4"/>
      <w:lvlJc w:val="left"/>
      <w:pPr>
        <w:ind w:left="864" w:hanging="864"/>
      </w:pPr>
      <w:rPr>
        <w:rFonts w:hint="default"/>
      </w:rPr>
    </w:lvl>
    <w:lvl w:ilvl="4">
      <w:start w:val="1"/>
      <w:numFmt w:val="decimal"/>
      <w:pStyle w:val="Title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AB631CE"/>
    <w:multiLevelType w:val="hybridMultilevel"/>
    <w:tmpl w:val="E4C4C36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7A200E4"/>
    <w:multiLevelType w:val="hybridMultilevel"/>
    <w:tmpl w:val="98800F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EC0D11"/>
    <w:multiLevelType w:val="hybridMultilevel"/>
    <w:tmpl w:val="D33883C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A8C2C68"/>
    <w:multiLevelType w:val="hybridMultilevel"/>
    <w:tmpl w:val="98800F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DD34FA2"/>
    <w:multiLevelType w:val="hybridMultilevel"/>
    <w:tmpl w:val="9BD255A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09369174">
    <w:abstractNumId w:val="6"/>
  </w:num>
  <w:num w:numId="2" w16cid:durableId="2107770686">
    <w:abstractNumId w:val="3"/>
  </w:num>
  <w:num w:numId="3" w16cid:durableId="1151019696">
    <w:abstractNumId w:val="0"/>
  </w:num>
  <w:num w:numId="4" w16cid:durableId="2068648121">
    <w:abstractNumId w:val="9"/>
  </w:num>
  <w:num w:numId="5" w16cid:durableId="1808203780">
    <w:abstractNumId w:val="7"/>
  </w:num>
  <w:num w:numId="6" w16cid:durableId="1943948518">
    <w:abstractNumId w:val="4"/>
  </w:num>
  <w:num w:numId="7" w16cid:durableId="1930460369">
    <w:abstractNumId w:val="2"/>
  </w:num>
  <w:num w:numId="8" w16cid:durableId="1250893390">
    <w:abstractNumId w:val="10"/>
  </w:num>
  <w:num w:numId="9" w16cid:durableId="1211920217">
    <w:abstractNumId w:val="11"/>
  </w:num>
  <w:num w:numId="10" w16cid:durableId="501428861">
    <w:abstractNumId w:val="1"/>
  </w:num>
  <w:num w:numId="11" w16cid:durableId="2080518444">
    <w:abstractNumId w:val="8"/>
  </w:num>
  <w:num w:numId="12" w16cid:durableId="298078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A8"/>
    <w:rsid w:val="00014F67"/>
    <w:rsid w:val="00015EF3"/>
    <w:rsid w:val="00046DD5"/>
    <w:rsid w:val="00053A23"/>
    <w:rsid w:val="000658EA"/>
    <w:rsid w:val="00075E91"/>
    <w:rsid w:val="000843CC"/>
    <w:rsid w:val="00093D9A"/>
    <w:rsid w:val="000C5122"/>
    <w:rsid w:val="000C57FE"/>
    <w:rsid w:val="00130B71"/>
    <w:rsid w:val="0016026E"/>
    <w:rsid w:val="001C12BC"/>
    <w:rsid w:val="001F0CB7"/>
    <w:rsid w:val="00206CAA"/>
    <w:rsid w:val="00216B5E"/>
    <w:rsid w:val="0026113E"/>
    <w:rsid w:val="002746AE"/>
    <w:rsid w:val="002765E9"/>
    <w:rsid w:val="0028090E"/>
    <w:rsid w:val="00282D10"/>
    <w:rsid w:val="0029498F"/>
    <w:rsid w:val="002A66B8"/>
    <w:rsid w:val="002B14E4"/>
    <w:rsid w:val="002B5A67"/>
    <w:rsid w:val="003024D1"/>
    <w:rsid w:val="003053D0"/>
    <w:rsid w:val="00333E5A"/>
    <w:rsid w:val="003406CA"/>
    <w:rsid w:val="0037690A"/>
    <w:rsid w:val="003B4377"/>
    <w:rsid w:val="003B5382"/>
    <w:rsid w:val="003C65E4"/>
    <w:rsid w:val="003D16AD"/>
    <w:rsid w:val="003D2B3F"/>
    <w:rsid w:val="003D415B"/>
    <w:rsid w:val="003F3CAD"/>
    <w:rsid w:val="00442490"/>
    <w:rsid w:val="00465EAE"/>
    <w:rsid w:val="00471E72"/>
    <w:rsid w:val="004968AC"/>
    <w:rsid w:val="004A1798"/>
    <w:rsid w:val="004A18F9"/>
    <w:rsid w:val="004A652A"/>
    <w:rsid w:val="004B65FB"/>
    <w:rsid w:val="00505653"/>
    <w:rsid w:val="005164BB"/>
    <w:rsid w:val="005728E7"/>
    <w:rsid w:val="005B3030"/>
    <w:rsid w:val="005C510E"/>
    <w:rsid w:val="00604881"/>
    <w:rsid w:val="006072B4"/>
    <w:rsid w:val="00617B00"/>
    <w:rsid w:val="00617C83"/>
    <w:rsid w:val="006322B8"/>
    <w:rsid w:val="00664278"/>
    <w:rsid w:val="006658E8"/>
    <w:rsid w:val="00696455"/>
    <w:rsid w:val="006D1408"/>
    <w:rsid w:val="00700576"/>
    <w:rsid w:val="00713496"/>
    <w:rsid w:val="007208B8"/>
    <w:rsid w:val="0075318B"/>
    <w:rsid w:val="00764EA0"/>
    <w:rsid w:val="0079183E"/>
    <w:rsid w:val="007F7305"/>
    <w:rsid w:val="00802D77"/>
    <w:rsid w:val="00805BAB"/>
    <w:rsid w:val="00823769"/>
    <w:rsid w:val="00836917"/>
    <w:rsid w:val="00871516"/>
    <w:rsid w:val="008A04BD"/>
    <w:rsid w:val="008C0E02"/>
    <w:rsid w:val="008C7582"/>
    <w:rsid w:val="00900E49"/>
    <w:rsid w:val="00923685"/>
    <w:rsid w:val="0095787E"/>
    <w:rsid w:val="009715DE"/>
    <w:rsid w:val="00974D8E"/>
    <w:rsid w:val="00976A7C"/>
    <w:rsid w:val="009A71F7"/>
    <w:rsid w:val="009B2111"/>
    <w:rsid w:val="009D2CE4"/>
    <w:rsid w:val="009E13A8"/>
    <w:rsid w:val="00A02BF3"/>
    <w:rsid w:val="00A14280"/>
    <w:rsid w:val="00A719A3"/>
    <w:rsid w:val="00A74178"/>
    <w:rsid w:val="00A833AB"/>
    <w:rsid w:val="00A863C3"/>
    <w:rsid w:val="00AA759B"/>
    <w:rsid w:val="00B1247A"/>
    <w:rsid w:val="00B5581A"/>
    <w:rsid w:val="00B80CAE"/>
    <w:rsid w:val="00B82D43"/>
    <w:rsid w:val="00B86431"/>
    <w:rsid w:val="00B91153"/>
    <w:rsid w:val="00BA0AF9"/>
    <w:rsid w:val="00BB3B10"/>
    <w:rsid w:val="00BC5630"/>
    <w:rsid w:val="00BD1F00"/>
    <w:rsid w:val="00C07276"/>
    <w:rsid w:val="00C21DF7"/>
    <w:rsid w:val="00C3349B"/>
    <w:rsid w:val="00C345CD"/>
    <w:rsid w:val="00C577AA"/>
    <w:rsid w:val="00CA2198"/>
    <w:rsid w:val="00CA2540"/>
    <w:rsid w:val="00D27F77"/>
    <w:rsid w:val="00D340BC"/>
    <w:rsid w:val="00D36B34"/>
    <w:rsid w:val="00D528C7"/>
    <w:rsid w:val="00D62173"/>
    <w:rsid w:val="00D66921"/>
    <w:rsid w:val="00D80643"/>
    <w:rsid w:val="00D90529"/>
    <w:rsid w:val="00DA53B7"/>
    <w:rsid w:val="00DB7730"/>
    <w:rsid w:val="00DB7C88"/>
    <w:rsid w:val="00DC4105"/>
    <w:rsid w:val="00E019A6"/>
    <w:rsid w:val="00E073AE"/>
    <w:rsid w:val="00E42D6C"/>
    <w:rsid w:val="00E44D45"/>
    <w:rsid w:val="00E53869"/>
    <w:rsid w:val="00E74A95"/>
    <w:rsid w:val="00EE1EF7"/>
    <w:rsid w:val="00EE55E1"/>
    <w:rsid w:val="00EF7592"/>
    <w:rsid w:val="00F17DF7"/>
    <w:rsid w:val="00F24D22"/>
    <w:rsid w:val="00F35322"/>
    <w:rsid w:val="00F46789"/>
    <w:rsid w:val="00F471C6"/>
    <w:rsid w:val="00F5035E"/>
    <w:rsid w:val="00F8768B"/>
    <w:rsid w:val="00FA034A"/>
    <w:rsid w:val="00FA4CA5"/>
    <w:rsid w:val="00FF5A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292D"/>
  <w15:chartTrackingRefBased/>
  <w15:docId w15:val="{73F5E06B-9216-844B-8D09-3E3FDEAF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3A8"/>
  </w:style>
  <w:style w:type="paragraph" w:styleId="Ttulo1">
    <w:name w:val="heading 1"/>
    <w:basedOn w:val="Normal"/>
    <w:next w:val="Normal"/>
    <w:link w:val="Ttulo1Car"/>
    <w:uiPriority w:val="9"/>
    <w:qFormat/>
    <w:rsid w:val="009E13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9E13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le1">
    <w:name w:val=".Title 1"/>
    <w:basedOn w:val="Ttulo1"/>
    <w:next w:val="Normal"/>
    <w:link w:val="Title1Car"/>
    <w:qFormat/>
    <w:rsid w:val="009E13A8"/>
    <w:pPr>
      <w:numPr>
        <w:numId w:val="1"/>
      </w:numPr>
      <w:spacing w:before="120" w:line="276" w:lineRule="auto"/>
      <w:jc w:val="both"/>
    </w:pPr>
    <w:rPr>
      <w:rFonts w:ascii="Arial" w:hAnsi="Arial"/>
      <w:b/>
      <w:color w:val="0070C0"/>
      <w:sz w:val="36"/>
      <w:szCs w:val="28"/>
      <w:lang w:val="en-GB"/>
    </w:rPr>
  </w:style>
  <w:style w:type="character" w:customStyle="1" w:styleId="Title1Car">
    <w:name w:val=".Title 1 Car"/>
    <w:basedOn w:val="Fuentedeprrafopredeter"/>
    <w:link w:val="Title1"/>
    <w:rsid w:val="009E13A8"/>
    <w:rPr>
      <w:rFonts w:ascii="Arial" w:eastAsiaTheme="majorEastAsia" w:hAnsi="Arial" w:cstheme="majorBidi"/>
      <w:b/>
      <w:color w:val="0070C0"/>
      <w:sz w:val="36"/>
      <w:szCs w:val="28"/>
      <w:lang w:val="en-GB"/>
    </w:rPr>
  </w:style>
  <w:style w:type="paragraph" w:customStyle="1" w:styleId="Title2">
    <w:name w:val=".Title 2"/>
    <w:basedOn w:val="Ttulo2"/>
    <w:autoRedefine/>
    <w:qFormat/>
    <w:rsid w:val="009E13A8"/>
    <w:pPr>
      <w:numPr>
        <w:ilvl w:val="1"/>
        <w:numId w:val="1"/>
      </w:numPr>
      <w:pBdr>
        <w:bottom w:val="single" w:sz="8" w:space="1" w:color="A9D1DE"/>
      </w:pBdr>
      <w:tabs>
        <w:tab w:val="num" w:pos="360"/>
        <w:tab w:val="center" w:pos="4419"/>
        <w:tab w:val="right" w:pos="8838"/>
      </w:tabs>
      <w:spacing w:before="120" w:after="60" w:line="276" w:lineRule="auto"/>
      <w:ind w:left="0" w:firstLine="0"/>
      <w:jc w:val="both"/>
    </w:pPr>
    <w:rPr>
      <w:rFonts w:ascii="Arial" w:hAnsi="Arial" w:cs="Times New Roman"/>
      <w:b/>
      <w:color w:val="2B4069"/>
      <w:sz w:val="22"/>
      <w:szCs w:val="22"/>
      <w:lang w:val="en-GB"/>
    </w:rPr>
  </w:style>
  <w:style w:type="paragraph" w:customStyle="1" w:styleId="Title3">
    <w:name w:val=".Title 3"/>
    <w:basedOn w:val="Title2"/>
    <w:next w:val="Normal"/>
    <w:qFormat/>
    <w:rsid w:val="009E13A8"/>
    <w:pPr>
      <w:numPr>
        <w:ilvl w:val="2"/>
      </w:numPr>
      <w:pBdr>
        <w:bottom w:val="none" w:sz="0" w:space="0" w:color="auto"/>
      </w:pBdr>
      <w:tabs>
        <w:tab w:val="num" w:pos="360"/>
      </w:tabs>
      <w:outlineLvl w:val="2"/>
    </w:pPr>
    <w:rPr>
      <w:color w:val="7F7F7F" w:themeColor="text1" w:themeTint="80"/>
    </w:rPr>
  </w:style>
  <w:style w:type="paragraph" w:customStyle="1" w:styleId="Title5">
    <w:name w:val=".Title 5"/>
    <w:basedOn w:val="Title4"/>
    <w:next w:val="Normal"/>
    <w:qFormat/>
    <w:rsid w:val="009E13A8"/>
    <w:pPr>
      <w:numPr>
        <w:ilvl w:val="4"/>
      </w:numPr>
      <w:tabs>
        <w:tab w:val="num" w:pos="360"/>
      </w:tabs>
    </w:pPr>
    <w:rPr>
      <w:u w:val="none"/>
    </w:rPr>
  </w:style>
  <w:style w:type="paragraph" w:customStyle="1" w:styleId="Title4">
    <w:name w:val=".Title 4"/>
    <w:basedOn w:val="Title3"/>
    <w:next w:val="Normal"/>
    <w:qFormat/>
    <w:rsid w:val="009E13A8"/>
    <w:pPr>
      <w:numPr>
        <w:ilvl w:val="3"/>
      </w:numPr>
      <w:tabs>
        <w:tab w:val="num" w:pos="360"/>
      </w:tabs>
      <w:outlineLvl w:val="3"/>
    </w:pPr>
    <w:rPr>
      <w:b w:val="0"/>
      <w:bCs/>
      <w:u w:val="single"/>
    </w:rPr>
  </w:style>
  <w:style w:type="character" w:customStyle="1" w:styleId="Ttulo1Car">
    <w:name w:val="Título 1 Car"/>
    <w:basedOn w:val="Fuentedeprrafopredeter"/>
    <w:link w:val="Ttulo1"/>
    <w:uiPriority w:val="9"/>
    <w:rsid w:val="009E13A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9E13A8"/>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9E13A8"/>
    <w:rPr>
      <w:color w:val="0563C1" w:themeColor="hyperlink"/>
      <w:u w:val="single"/>
    </w:rPr>
  </w:style>
  <w:style w:type="paragraph" w:styleId="Piedepgina">
    <w:name w:val="footer"/>
    <w:basedOn w:val="Normal"/>
    <w:link w:val="PiedepginaCar"/>
    <w:uiPriority w:val="99"/>
    <w:unhideWhenUsed/>
    <w:rsid w:val="00B1247A"/>
    <w:pPr>
      <w:tabs>
        <w:tab w:val="center" w:pos="4419"/>
        <w:tab w:val="right" w:pos="8838"/>
      </w:tabs>
    </w:pPr>
  </w:style>
  <w:style w:type="character" w:customStyle="1" w:styleId="PiedepginaCar">
    <w:name w:val="Pie de página Car"/>
    <w:basedOn w:val="Fuentedeprrafopredeter"/>
    <w:link w:val="Piedepgina"/>
    <w:uiPriority w:val="99"/>
    <w:rsid w:val="00B1247A"/>
  </w:style>
  <w:style w:type="character" w:styleId="Nmerodepgina">
    <w:name w:val="page number"/>
    <w:basedOn w:val="Fuentedeprrafopredeter"/>
    <w:uiPriority w:val="99"/>
    <w:semiHidden/>
    <w:unhideWhenUsed/>
    <w:rsid w:val="00B1247A"/>
  </w:style>
  <w:style w:type="paragraph" w:styleId="Prrafodelista">
    <w:name w:val="List Paragraph"/>
    <w:basedOn w:val="Normal"/>
    <w:uiPriority w:val="34"/>
    <w:qFormat/>
    <w:rsid w:val="00B1247A"/>
    <w:pPr>
      <w:ind w:left="720"/>
      <w:contextualSpacing/>
    </w:pPr>
  </w:style>
  <w:style w:type="paragraph" w:styleId="Textonotapie">
    <w:name w:val="footnote text"/>
    <w:basedOn w:val="Normal"/>
    <w:link w:val="TextonotapieCar"/>
    <w:uiPriority w:val="99"/>
    <w:semiHidden/>
    <w:unhideWhenUsed/>
    <w:rsid w:val="008A04BD"/>
    <w:rPr>
      <w:sz w:val="20"/>
      <w:szCs w:val="20"/>
    </w:rPr>
  </w:style>
  <w:style w:type="character" w:customStyle="1" w:styleId="TextonotapieCar">
    <w:name w:val="Texto nota pie Car"/>
    <w:basedOn w:val="Fuentedeprrafopredeter"/>
    <w:link w:val="Textonotapie"/>
    <w:uiPriority w:val="99"/>
    <w:semiHidden/>
    <w:rsid w:val="008A04BD"/>
    <w:rPr>
      <w:sz w:val="20"/>
      <w:szCs w:val="20"/>
    </w:rPr>
  </w:style>
  <w:style w:type="character" w:styleId="Refdenotaalpie">
    <w:name w:val="footnote reference"/>
    <w:aliases w:val="2,Appel note de bas de p..BVI fnr Car Car Car Car Char Char,Ref,de nota al pie,FC,Appel note de bas de p,art-rjuam,BVI fnr,Appel note de bas de p..BVI fnr Car Car Car Car Char Char Car,BVI fnr Car Car,Footnote reference number,SUPERS"/>
    <w:basedOn w:val="Fuentedeprrafopredeter"/>
    <w:unhideWhenUsed/>
    <w:qFormat/>
    <w:rsid w:val="008A04BD"/>
    <w:rPr>
      <w:vertAlign w:val="superscript"/>
    </w:rPr>
  </w:style>
  <w:style w:type="paragraph" w:styleId="NormalWeb">
    <w:name w:val="Normal (Web)"/>
    <w:basedOn w:val="Normal"/>
    <w:uiPriority w:val="99"/>
    <w:semiHidden/>
    <w:unhideWhenUsed/>
    <w:rsid w:val="00823769"/>
    <w:rPr>
      <w:rFonts w:ascii="Times New Roman" w:hAnsi="Times New Roman" w:cs="Times New Roman"/>
    </w:rPr>
  </w:style>
  <w:style w:type="character" w:styleId="Mencinsinresolver">
    <w:name w:val="Unresolved Mention"/>
    <w:basedOn w:val="Fuentedeprrafopredeter"/>
    <w:uiPriority w:val="99"/>
    <w:semiHidden/>
    <w:unhideWhenUsed/>
    <w:rsid w:val="00EE1EF7"/>
    <w:rPr>
      <w:color w:val="605E5C"/>
      <w:shd w:val="clear" w:color="auto" w:fill="E1DFDD"/>
    </w:rPr>
  </w:style>
  <w:style w:type="character" w:customStyle="1" w:styleId="apple-converted-space">
    <w:name w:val="apple-converted-space"/>
    <w:basedOn w:val="Fuentedeprrafopredeter"/>
    <w:rsid w:val="00A833AB"/>
  </w:style>
  <w:style w:type="paragraph" w:styleId="Textoindependiente">
    <w:name w:val="Body Text"/>
    <w:basedOn w:val="Normal"/>
    <w:link w:val="TextoindependienteCar"/>
    <w:uiPriority w:val="99"/>
    <w:semiHidden/>
    <w:unhideWhenUsed/>
    <w:rsid w:val="00B91153"/>
    <w:pPr>
      <w:spacing w:after="120"/>
    </w:pPr>
  </w:style>
  <w:style w:type="character" w:customStyle="1" w:styleId="TextoindependienteCar">
    <w:name w:val="Texto independiente Car"/>
    <w:basedOn w:val="Fuentedeprrafopredeter"/>
    <w:link w:val="Textoindependiente"/>
    <w:uiPriority w:val="99"/>
    <w:semiHidden/>
    <w:rsid w:val="00B91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8252">
      <w:bodyDiv w:val="1"/>
      <w:marLeft w:val="0"/>
      <w:marRight w:val="0"/>
      <w:marTop w:val="0"/>
      <w:marBottom w:val="0"/>
      <w:divBdr>
        <w:top w:val="none" w:sz="0" w:space="0" w:color="auto"/>
        <w:left w:val="none" w:sz="0" w:space="0" w:color="auto"/>
        <w:bottom w:val="none" w:sz="0" w:space="0" w:color="auto"/>
        <w:right w:val="none" w:sz="0" w:space="0" w:color="auto"/>
      </w:divBdr>
      <w:divsChild>
        <w:div w:id="1936356877">
          <w:marLeft w:val="0"/>
          <w:marRight w:val="0"/>
          <w:marTop w:val="0"/>
          <w:marBottom w:val="0"/>
          <w:divBdr>
            <w:top w:val="none" w:sz="0" w:space="0" w:color="auto"/>
            <w:left w:val="none" w:sz="0" w:space="0" w:color="auto"/>
            <w:bottom w:val="none" w:sz="0" w:space="0" w:color="auto"/>
            <w:right w:val="none" w:sz="0" w:space="0" w:color="auto"/>
          </w:divBdr>
          <w:divsChild>
            <w:div w:id="1378748366">
              <w:marLeft w:val="0"/>
              <w:marRight w:val="0"/>
              <w:marTop w:val="0"/>
              <w:marBottom w:val="0"/>
              <w:divBdr>
                <w:top w:val="none" w:sz="0" w:space="0" w:color="auto"/>
                <w:left w:val="none" w:sz="0" w:space="0" w:color="auto"/>
                <w:bottom w:val="none" w:sz="0" w:space="0" w:color="auto"/>
                <w:right w:val="none" w:sz="0" w:space="0" w:color="auto"/>
              </w:divBdr>
              <w:divsChild>
                <w:div w:id="1018891217">
                  <w:marLeft w:val="0"/>
                  <w:marRight w:val="0"/>
                  <w:marTop w:val="0"/>
                  <w:marBottom w:val="0"/>
                  <w:divBdr>
                    <w:top w:val="none" w:sz="0" w:space="0" w:color="auto"/>
                    <w:left w:val="none" w:sz="0" w:space="0" w:color="auto"/>
                    <w:bottom w:val="none" w:sz="0" w:space="0" w:color="auto"/>
                    <w:right w:val="none" w:sz="0" w:space="0" w:color="auto"/>
                  </w:divBdr>
                  <w:divsChild>
                    <w:div w:id="19293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3697">
      <w:bodyDiv w:val="1"/>
      <w:marLeft w:val="0"/>
      <w:marRight w:val="0"/>
      <w:marTop w:val="0"/>
      <w:marBottom w:val="0"/>
      <w:divBdr>
        <w:top w:val="none" w:sz="0" w:space="0" w:color="auto"/>
        <w:left w:val="none" w:sz="0" w:space="0" w:color="auto"/>
        <w:bottom w:val="none" w:sz="0" w:space="0" w:color="auto"/>
        <w:right w:val="none" w:sz="0" w:space="0" w:color="auto"/>
      </w:divBdr>
    </w:div>
    <w:div w:id="568686922">
      <w:bodyDiv w:val="1"/>
      <w:marLeft w:val="0"/>
      <w:marRight w:val="0"/>
      <w:marTop w:val="0"/>
      <w:marBottom w:val="0"/>
      <w:divBdr>
        <w:top w:val="none" w:sz="0" w:space="0" w:color="auto"/>
        <w:left w:val="none" w:sz="0" w:space="0" w:color="auto"/>
        <w:bottom w:val="none" w:sz="0" w:space="0" w:color="auto"/>
        <w:right w:val="none" w:sz="0" w:space="0" w:color="auto"/>
      </w:divBdr>
    </w:div>
    <w:div w:id="838467739">
      <w:bodyDiv w:val="1"/>
      <w:marLeft w:val="0"/>
      <w:marRight w:val="0"/>
      <w:marTop w:val="0"/>
      <w:marBottom w:val="0"/>
      <w:divBdr>
        <w:top w:val="none" w:sz="0" w:space="0" w:color="auto"/>
        <w:left w:val="none" w:sz="0" w:space="0" w:color="auto"/>
        <w:bottom w:val="none" w:sz="0" w:space="0" w:color="auto"/>
        <w:right w:val="none" w:sz="0" w:space="0" w:color="auto"/>
      </w:divBdr>
    </w:div>
    <w:div w:id="1415667602">
      <w:bodyDiv w:val="1"/>
      <w:marLeft w:val="0"/>
      <w:marRight w:val="0"/>
      <w:marTop w:val="0"/>
      <w:marBottom w:val="0"/>
      <w:divBdr>
        <w:top w:val="none" w:sz="0" w:space="0" w:color="auto"/>
        <w:left w:val="none" w:sz="0" w:space="0" w:color="auto"/>
        <w:bottom w:val="none" w:sz="0" w:space="0" w:color="auto"/>
        <w:right w:val="none" w:sz="0" w:space="0" w:color="auto"/>
      </w:divBdr>
    </w:div>
    <w:div w:id="1714689974">
      <w:bodyDiv w:val="1"/>
      <w:marLeft w:val="0"/>
      <w:marRight w:val="0"/>
      <w:marTop w:val="0"/>
      <w:marBottom w:val="0"/>
      <w:divBdr>
        <w:top w:val="none" w:sz="0" w:space="0" w:color="auto"/>
        <w:left w:val="none" w:sz="0" w:space="0" w:color="auto"/>
        <w:bottom w:val="none" w:sz="0" w:space="0" w:color="auto"/>
        <w:right w:val="none" w:sz="0" w:space="0" w:color="auto"/>
      </w:divBdr>
    </w:div>
    <w:div w:id="1797288467">
      <w:bodyDiv w:val="1"/>
      <w:marLeft w:val="0"/>
      <w:marRight w:val="0"/>
      <w:marTop w:val="0"/>
      <w:marBottom w:val="0"/>
      <w:divBdr>
        <w:top w:val="none" w:sz="0" w:space="0" w:color="auto"/>
        <w:left w:val="none" w:sz="0" w:space="0" w:color="auto"/>
        <w:bottom w:val="none" w:sz="0" w:space="0" w:color="auto"/>
        <w:right w:val="none" w:sz="0" w:space="0" w:color="auto"/>
      </w:divBdr>
      <w:divsChild>
        <w:div w:id="186141474">
          <w:marLeft w:val="0"/>
          <w:marRight w:val="0"/>
          <w:marTop w:val="0"/>
          <w:marBottom w:val="0"/>
          <w:divBdr>
            <w:top w:val="none" w:sz="0" w:space="0" w:color="auto"/>
            <w:left w:val="none" w:sz="0" w:space="0" w:color="auto"/>
            <w:bottom w:val="none" w:sz="0" w:space="0" w:color="auto"/>
            <w:right w:val="none" w:sz="0" w:space="0" w:color="auto"/>
          </w:divBdr>
          <w:divsChild>
            <w:div w:id="1201821669">
              <w:marLeft w:val="0"/>
              <w:marRight w:val="0"/>
              <w:marTop w:val="0"/>
              <w:marBottom w:val="0"/>
              <w:divBdr>
                <w:top w:val="none" w:sz="0" w:space="0" w:color="auto"/>
                <w:left w:val="none" w:sz="0" w:space="0" w:color="auto"/>
                <w:bottom w:val="none" w:sz="0" w:space="0" w:color="auto"/>
                <w:right w:val="none" w:sz="0" w:space="0" w:color="auto"/>
              </w:divBdr>
              <w:divsChild>
                <w:div w:id="1109592216">
                  <w:marLeft w:val="0"/>
                  <w:marRight w:val="0"/>
                  <w:marTop w:val="0"/>
                  <w:marBottom w:val="0"/>
                  <w:divBdr>
                    <w:top w:val="none" w:sz="0" w:space="0" w:color="auto"/>
                    <w:left w:val="none" w:sz="0" w:space="0" w:color="auto"/>
                    <w:bottom w:val="none" w:sz="0" w:space="0" w:color="auto"/>
                    <w:right w:val="none" w:sz="0" w:space="0" w:color="auto"/>
                  </w:divBdr>
                  <w:divsChild>
                    <w:div w:id="7321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26579">
      <w:bodyDiv w:val="1"/>
      <w:marLeft w:val="0"/>
      <w:marRight w:val="0"/>
      <w:marTop w:val="0"/>
      <w:marBottom w:val="0"/>
      <w:divBdr>
        <w:top w:val="none" w:sz="0" w:space="0" w:color="auto"/>
        <w:left w:val="none" w:sz="0" w:space="0" w:color="auto"/>
        <w:bottom w:val="none" w:sz="0" w:space="0" w:color="auto"/>
        <w:right w:val="none" w:sz="0" w:space="0" w:color="auto"/>
      </w:divBdr>
    </w:div>
    <w:div w:id="1823544598">
      <w:bodyDiv w:val="1"/>
      <w:marLeft w:val="0"/>
      <w:marRight w:val="0"/>
      <w:marTop w:val="0"/>
      <w:marBottom w:val="0"/>
      <w:divBdr>
        <w:top w:val="none" w:sz="0" w:space="0" w:color="auto"/>
        <w:left w:val="none" w:sz="0" w:space="0" w:color="auto"/>
        <w:bottom w:val="none" w:sz="0" w:space="0" w:color="auto"/>
        <w:right w:val="none" w:sz="0" w:space="0" w:color="auto"/>
      </w:divBdr>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bim.eu/wp-content/uploads/2018/02/GROW-2017-01356-00-00-ES-TRA-0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dn.mitma.gob.es/portal-web-drupal/cbim/v_26_bis_web_plan_bim_contratacion_publica.pdf" TargetMode="External"/><Relationship Id="rId12" Type="http://schemas.openxmlformats.org/officeDocument/2006/relationships/hyperlink" Target="https://www.obcp.es/sites/default/files/2019-09/Resolucion102_2019.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S/TXT/HTML/?uri=CELEX:62020CJ0295&amp;from=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bim.mitma.es/observatorio-cbim" TargetMode="External"/><Relationship Id="rId4" Type="http://schemas.openxmlformats.org/officeDocument/2006/relationships/webSettings" Target="webSettings.xml"/><Relationship Id="rId9" Type="http://schemas.openxmlformats.org/officeDocument/2006/relationships/hyperlink" Target="http://eur-lex.europa.eu/legal-content/ES/TXT/PDF/?uri=CELEX:32014L0024&amp;from=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op.europa.eu/en/publication-detail/-/publication/43a17056-ebf1-11e9-9c4e-01aa75ed71a1" TargetMode="External"/><Relationship Id="rId1" Type="http://schemas.openxmlformats.org/officeDocument/2006/relationships/hyperlink" Target="https://eur-lex.europa.eu/legal-content/ES/TXT/?uri=celex:52015DC01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048dc87-43f0-4100-9acb-ae1971c79395}" enabled="0" method="" siteId="{3048dc87-43f0-4100-9acb-ae1971c79395}"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4600</Words>
  <Characters>25300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gimeno feliu</dc:creator>
  <cp:keywords/>
  <dc:description/>
  <cp:lastModifiedBy>Sara Colungo Marugan</cp:lastModifiedBy>
  <cp:revision>5</cp:revision>
  <dcterms:created xsi:type="dcterms:W3CDTF">2024-03-18T17:12:00Z</dcterms:created>
  <dcterms:modified xsi:type="dcterms:W3CDTF">2024-03-18T17:16:00Z</dcterms:modified>
</cp:coreProperties>
</file>