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DF5A3" w14:textId="6BB5BE54" w:rsidR="00CA2F9B" w:rsidRPr="0096202D" w:rsidRDefault="00E31410" w:rsidP="00F2400D">
      <w:pPr>
        <w:pStyle w:val="Ttulo1"/>
        <w:spacing w:line="276" w:lineRule="auto"/>
        <w:jc w:val="center"/>
        <w:rPr>
          <w:rFonts w:asciiTheme="minorHAnsi" w:hAnsiTheme="minorHAnsi" w:cstheme="minorHAnsi"/>
          <w:sz w:val="24"/>
          <w:szCs w:val="24"/>
          <w:lang w:val="es-AR"/>
        </w:rPr>
      </w:pPr>
      <w:r w:rsidRPr="0096202D">
        <w:rPr>
          <w:rFonts w:asciiTheme="minorHAnsi" w:hAnsiTheme="minorHAnsi" w:cstheme="minorHAnsi"/>
          <w:sz w:val="24"/>
          <w:szCs w:val="24"/>
          <w:lang w:val="es-AR"/>
        </w:rPr>
        <w:t>IMPUGNACIÓN DE ACTOS LICITATORIO</w:t>
      </w:r>
      <w:r w:rsidR="00197E0B" w:rsidRPr="0096202D">
        <w:rPr>
          <w:rFonts w:asciiTheme="minorHAnsi" w:hAnsiTheme="minorHAnsi" w:cstheme="minorHAnsi"/>
          <w:sz w:val="24"/>
          <w:szCs w:val="24"/>
          <w:lang w:val="es-AR"/>
        </w:rPr>
        <w:t>S</w:t>
      </w:r>
      <w:r w:rsidRPr="0096202D">
        <w:rPr>
          <w:rFonts w:asciiTheme="minorHAnsi" w:hAnsiTheme="minorHAnsi" w:cstheme="minorHAnsi"/>
          <w:sz w:val="24"/>
          <w:szCs w:val="24"/>
          <w:lang w:val="es-AR"/>
        </w:rPr>
        <w:t>.</w:t>
      </w:r>
    </w:p>
    <w:p w14:paraId="6035552A" w14:textId="77777777" w:rsidR="00156B6C" w:rsidRPr="0096202D" w:rsidRDefault="00156B6C" w:rsidP="00F2400D">
      <w:pPr>
        <w:jc w:val="both"/>
        <w:rPr>
          <w:rFonts w:cstheme="minorHAnsi"/>
          <w:sz w:val="24"/>
          <w:szCs w:val="24"/>
          <w:lang w:eastAsia="es-ES"/>
        </w:rPr>
      </w:pPr>
    </w:p>
    <w:p w14:paraId="79111C1F" w14:textId="77777777" w:rsidR="00CA2F9B" w:rsidRPr="0096202D" w:rsidRDefault="00156B6C" w:rsidP="00F2400D">
      <w:pPr>
        <w:pStyle w:val="Ttulo1"/>
        <w:spacing w:line="276" w:lineRule="auto"/>
        <w:jc w:val="right"/>
        <w:rPr>
          <w:rFonts w:asciiTheme="minorHAnsi" w:hAnsiTheme="minorHAnsi" w:cstheme="minorHAnsi"/>
          <w:b w:val="0"/>
          <w:sz w:val="24"/>
          <w:szCs w:val="24"/>
          <w:lang w:val="es-AR"/>
        </w:rPr>
      </w:pPr>
      <w:r w:rsidRPr="0096202D">
        <w:rPr>
          <w:rFonts w:asciiTheme="minorHAnsi" w:hAnsiTheme="minorHAnsi" w:cstheme="minorHAnsi"/>
          <w:b w:val="0"/>
          <w:sz w:val="24"/>
          <w:szCs w:val="24"/>
          <w:lang w:val="es-AR"/>
        </w:rPr>
        <w:t>Por Jorge I. Muratorio</w:t>
      </w:r>
    </w:p>
    <w:p w14:paraId="444EDC57" w14:textId="77777777" w:rsidR="005C5E09" w:rsidRPr="0096202D" w:rsidRDefault="005C5E09" w:rsidP="00F2400D">
      <w:pPr>
        <w:spacing w:before="240" w:after="240"/>
        <w:ind w:firstLine="3119"/>
        <w:jc w:val="both"/>
        <w:rPr>
          <w:rFonts w:cstheme="minorHAnsi"/>
          <w:b/>
          <w:sz w:val="24"/>
          <w:szCs w:val="24"/>
        </w:rPr>
      </w:pPr>
    </w:p>
    <w:p w14:paraId="1505AE98" w14:textId="3A03F15A" w:rsidR="00041827" w:rsidRPr="006C50BB" w:rsidRDefault="00041827" w:rsidP="00F2400D">
      <w:pPr>
        <w:spacing w:before="240" w:after="240"/>
        <w:ind w:firstLine="3119"/>
        <w:jc w:val="both"/>
        <w:rPr>
          <w:rFonts w:cstheme="minorHAnsi"/>
          <w:b/>
          <w:sz w:val="24"/>
          <w:szCs w:val="24"/>
          <w:u w:val="single"/>
        </w:rPr>
      </w:pPr>
      <w:r w:rsidRPr="0096202D">
        <w:rPr>
          <w:rFonts w:cstheme="minorHAnsi"/>
          <w:b/>
          <w:sz w:val="24"/>
          <w:szCs w:val="24"/>
        </w:rPr>
        <w:t xml:space="preserve">1.- </w:t>
      </w:r>
      <w:r w:rsidRPr="006C50BB">
        <w:rPr>
          <w:rFonts w:cstheme="minorHAnsi"/>
          <w:b/>
          <w:sz w:val="24"/>
          <w:szCs w:val="24"/>
          <w:u w:val="single"/>
        </w:rPr>
        <w:t>La contratación pública</w:t>
      </w:r>
      <w:r w:rsidR="00197E0B" w:rsidRPr="006C50BB">
        <w:rPr>
          <w:rFonts w:cstheme="minorHAnsi"/>
          <w:b/>
          <w:sz w:val="24"/>
          <w:szCs w:val="24"/>
          <w:u w:val="single"/>
        </w:rPr>
        <w:t xml:space="preserve"> y </w:t>
      </w:r>
      <w:r w:rsidR="005F70A6" w:rsidRPr="006C50BB">
        <w:rPr>
          <w:rFonts w:cstheme="minorHAnsi"/>
          <w:b/>
          <w:sz w:val="24"/>
          <w:szCs w:val="24"/>
          <w:u w:val="single"/>
        </w:rPr>
        <w:t>la regla de la licitación pública</w:t>
      </w:r>
      <w:r w:rsidRPr="006C50BB">
        <w:rPr>
          <w:rFonts w:cstheme="minorHAnsi"/>
          <w:b/>
          <w:sz w:val="24"/>
          <w:szCs w:val="24"/>
        </w:rPr>
        <w:t>.</w:t>
      </w:r>
    </w:p>
    <w:p w14:paraId="0DFAB082" w14:textId="30F6847B" w:rsidR="00197E0B" w:rsidRPr="0096202D" w:rsidRDefault="00CB3CF0" w:rsidP="00197E0B">
      <w:pPr>
        <w:spacing w:before="240" w:after="240"/>
        <w:ind w:firstLine="3119"/>
        <w:jc w:val="both"/>
        <w:rPr>
          <w:rFonts w:cstheme="minorHAnsi"/>
          <w:sz w:val="24"/>
          <w:szCs w:val="24"/>
        </w:rPr>
      </w:pPr>
      <w:r w:rsidRPr="0096202D">
        <w:rPr>
          <w:rFonts w:cstheme="minorHAnsi"/>
          <w:sz w:val="24"/>
          <w:szCs w:val="24"/>
        </w:rPr>
        <w:t xml:space="preserve">Con la finalidad de atender las funciones a su cargo, </w:t>
      </w:r>
      <w:r w:rsidR="00097D21" w:rsidRPr="0096202D">
        <w:rPr>
          <w:rFonts w:cstheme="minorHAnsi"/>
          <w:sz w:val="24"/>
          <w:szCs w:val="24"/>
        </w:rPr>
        <w:t>y en ejercicio del poder público que permite cumplir estratégicamente las políticas públicas</w:t>
      </w:r>
      <w:r w:rsidR="00097D21" w:rsidRPr="0096202D">
        <w:rPr>
          <w:rStyle w:val="Refdenotaalpie"/>
          <w:rFonts w:cstheme="minorHAnsi"/>
          <w:sz w:val="24"/>
          <w:szCs w:val="24"/>
        </w:rPr>
        <w:footnoteReference w:id="1"/>
      </w:r>
      <w:r w:rsidR="00097D21" w:rsidRPr="0096202D">
        <w:rPr>
          <w:rFonts w:cstheme="minorHAnsi"/>
          <w:sz w:val="24"/>
          <w:szCs w:val="24"/>
        </w:rPr>
        <w:t xml:space="preserve">, </w:t>
      </w:r>
      <w:r w:rsidRPr="0096202D">
        <w:rPr>
          <w:rFonts w:cstheme="minorHAnsi"/>
          <w:sz w:val="24"/>
          <w:szCs w:val="24"/>
        </w:rPr>
        <w:t>l</w:t>
      </w:r>
      <w:r w:rsidR="00041827" w:rsidRPr="0096202D">
        <w:rPr>
          <w:rFonts w:cstheme="minorHAnsi"/>
          <w:sz w:val="24"/>
          <w:szCs w:val="24"/>
        </w:rPr>
        <w:t xml:space="preserve">os Estados </w:t>
      </w:r>
      <w:r w:rsidRPr="0096202D">
        <w:rPr>
          <w:rFonts w:cstheme="minorHAnsi"/>
          <w:sz w:val="24"/>
          <w:szCs w:val="24"/>
        </w:rPr>
        <w:t xml:space="preserve">cuentan con </w:t>
      </w:r>
      <w:r w:rsidR="00041827" w:rsidRPr="0096202D">
        <w:rPr>
          <w:rFonts w:cstheme="minorHAnsi"/>
          <w:sz w:val="24"/>
          <w:szCs w:val="24"/>
        </w:rPr>
        <w:t xml:space="preserve">regímenes de contrataciones </w:t>
      </w:r>
      <w:r w:rsidRPr="0096202D">
        <w:rPr>
          <w:rFonts w:cstheme="minorHAnsi"/>
          <w:sz w:val="24"/>
          <w:szCs w:val="24"/>
        </w:rPr>
        <w:t xml:space="preserve">que regulan </w:t>
      </w:r>
      <w:r w:rsidR="00041827" w:rsidRPr="0096202D">
        <w:rPr>
          <w:rFonts w:cstheme="minorHAnsi"/>
          <w:sz w:val="24"/>
          <w:szCs w:val="24"/>
        </w:rPr>
        <w:t>la adquisición de los bienes, obras y servicios que requieren</w:t>
      </w:r>
      <w:r w:rsidRPr="0096202D">
        <w:rPr>
          <w:rFonts w:cstheme="minorHAnsi"/>
          <w:sz w:val="24"/>
          <w:szCs w:val="24"/>
        </w:rPr>
        <w:t xml:space="preserve">, a lo cual suele denominarse su </w:t>
      </w:r>
      <w:r w:rsidR="00041827" w:rsidRPr="0096202D">
        <w:rPr>
          <w:rFonts w:cstheme="minorHAnsi"/>
          <w:sz w:val="24"/>
          <w:szCs w:val="24"/>
        </w:rPr>
        <w:t>sistema de “compras públicas</w:t>
      </w:r>
      <w:r w:rsidRPr="0096202D">
        <w:rPr>
          <w:rFonts w:cstheme="minorHAnsi"/>
          <w:sz w:val="24"/>
          <w:szCs w:val="24"/>
        </w:rPr>
        <w:t>”</w:t>
      </w:r>
      <w:r w:rsidR="00B82B5D" w:rsidRPr="0096202D">
        <w:rPr>
          <w:rFonts w:cstheme="minorHAnsi"/>
          <w:sz w:val="24"/>
          <w:szCs w:val="24"/>
        </w:rPr>
        <w:t>,</w:t>
      </w:r>
      <w:r w:rsidR="00041827" w:rsidRPr="0096202D">
        <w:rPr>
          <w:rFonts w:cstheme="minorHAnsi"/>
          <w:sz w:val="24"/>
          <w:szCs w:val="24"/>
        </w:rPr>
        <w:t xml:space="preserve"> </w:t>
      </w:r>
      <w:r w:rsidRPr="0096202D">
        <w:rPr>
          <w:rFonts w:cstheme="minorHAnsi"/>
          <w:sz w:val="24"/>
          <w:szCs w:val="24"/>
        </w:rPr>
        <w:t>“</w:t>
      </w:r>
      <w:r w:rsidR="00041827" w:rsidRPr="0096202D">
        <w:rPr>
          <w:rFonts w:cstheme="minorHAnsi"/>
          <w:sz w:val="24"/>
          <w:szCs w:val="24"/>
        </w:rPr>
        <w:t>de compras y contrataciones públicas”</w:t>
      </w:r>
      <w:r w:rsidR="00B22D3C" w:rsidRPr="0096202D">
        <w:rPr>
          <w:rFonts w:cstheme="minorHAnsi"/>
          <w:sz w:val="24"/>
          <w:szCs w:val="24"/>
        </w:rPr>
        <w:t>, o</w:t>
      </w:r>
      <w:r w:rsidR="00E54D99" w:rsidRPr="0096202D">
        <w:rPr>
          <w:rFonts w:cstheme="minorHAnsi"/>
          <w:sz w:val="24"/>
          <w:szCs w:val="24"/>
        </w:rPr>
        <w:t xml:space="preserve"> directa y más precisamente </w:t>
      </w:r>
      <w:r w:rsidR="00B22D3C" w:rsidRPr="0096202D">
        <w:rPr>
          <w:rFonts w:cstheme="minorHAnsi"/>
          <w:sz w:val="24"/>
          <w:szCs w:val="24"/>
        </w:rPr>
        <w:t>de “contrataciones públicas”</w:t>
      </w:r>
      <w:r w:rsidR="003F5F19" w:rsidRPr="0096202D">
        <w:rPr>
          <w:rStyle w:val="Refdenotaalpie"/>
          <w:rFonts w:cstheme="minorHAnsi"/>
          <w:sz w:val="24"/>
          <w:szCs w:val="24"/>
        </w:rPr>
        <w:footnoteReference w:id="2"/>
      </w:r>
      <w:r w:rsidR="00B22D3C" w:rsidRPr="0096202D">
        <w:rPr>
          <w:rFonts w:cstheme="minorHAnsi"/>
          <w:sz w:val="24"/>
          <w:szCs w:val="24"/>
        </w:rPr>
        <w:t>.</w:t>
      </w:r>
      <w:r w:rsidRPr="0096202D">
        <w:rPr>
          <w:rFonts w:cstheme="minorHAnsi"/>
          <w:sz w:val="24"/>
          <w:szCs w:val="24"/>
        </w:rPr>
        <w:t xml:space="preserve"> </w:t>
      </w:r>
    </w:p>
    <w:p w14:paraId="52D81920" w14:textId="1E0E976E" w:rsidR="00197E0B" w:rsidRPr="0096202D" w:rsidRDefault="00197E0B" w:rsidP="00197E0B">
      <w:pPr>
        <w:tabs>
          <w:tab w:val="num" w:pos="720"/>
        </w:tabs>
        <w:spacing w:before="240" w:after="240"/>
        <w:ind w:firstLine="3119"/>
        <w:jc w:val="both"/>
        <w:rPr>
          <w:rFonts w:cstheme="minorHAnsi"/>
          <w:sz w:val="24"/>
          <w:szCs w:val="24"/>
          <w:lang w:val="es-ES"/>
        </w:rPr>
      </w:pPr>
      <w:r w:rsidRPr="0096202D">
        <w:rPr>
          <w:rFonts w:cstheme="minorHAnsi"/>
          <w:sz w:val="24"/>
          <w:szCs w:val="24"/>
        </w:rPr>
        <w:t xml:space="preserve">En nuestro país, la regulación de la contratación pública corresponde a cada una de las jurisdicciones estatales: nacional, provincial y de la Ciudad Autónoma de Buenos Aires y municipal. </w:t>
      </w:r>
      <w:r w:rsidRPr="0096202D">
        <w:rPr>
          <w:rFonts w:cstheme="minorHAnsi"/>
          <w:sz w:val="24"/>
          <w:szCs w:val="24"/>
          <w:lang w:val="es-ES"/>
        </w:rPr>
        <w:t>Tal es lo que sucede cuando se trata de vínculos contractuales de naturaleza administrativa, en los cuales una provincia actúa en carácter y utilizando facultades de poder administrador, conforme su propia normativa</w:t>
      </w:r>
      <w:r w:rsidR="003E471E" w:rsidRPr="0096202D">
        <w:rPr>
          <w:rStyle w:val="Refdenotaalpie"/>
          <w:rFonts w:cstheme="minorHAnsi"/>
          <w:sz w:val="24"/>
          <w:szCs w:val="24"/>
          <w:lang w:val="es-ES"/>
        </w:rPr>
        <w:footnoteReference w:id="3"/>
      </w:r>
      <w:r w:rsidR="003E471E" w:rsidRPr="0096202D">
        <w:rPr>
          <w:rFonts w:cstheme="minorHAnsi"/>
          <w:sz w:val="24"/>
          <w:szCs w:val="24"/>
          <w:lang w:val="es-ES"/>
        </w:rPr>
        <w:t>.</w:t>
      </w:r>
    </w:p>
    <w:p w14:paraId="789F00CD" w14:textId="3E988F35" w:rsidR="009A4EC2" w:rsidRPr="0096202D" w:rsidRDefault="00197E0B" w:rsidP="003E471E">
      <w:pPr>
        <w:spacing w:before="240" w:after="240"/>
        <w:ind w:firstLine="3119"/>
        <w:jc w:val="both"/>
        <w:rPr>
          <w:rFonts w:cstheme="minorHAnsi"/>
          <w:sz w:val="24"/>
          <w:szCs w:val="24"/>
        </w:rPr>
      </w:pPr>
      <w:r w:rsidRPr="0096202D">
        <w:rPr>
          <w:rFonts w:cstheme="minorHAnsi"/>
          <w:sz w:val="24"/>
          <w:szCs w:val="24"/>
        </w:rPr>
        <w:t>E</w:t>
      </w:r>
      <w:r w:rsidR="00CB3CF0" w:rsidRPr="0096202D">
        <w:rPr>
          <w:rFonts w:cstheme="minorHAnsi"/>
          <w:sz w:val="24"/>
          <w:szCs w:val="24"/>
        </w:rPr>
        <w:t xml:space="preserve">sos regímenes </w:t>
      </w:r>
      <w:r w:rsidRPr="0096202D">
        <w:rPr>
          <w:rFonts w:cstheme="minorHAnsi"/>
          <w:sz w:val="24"/>
          <w:szCs w:val="24"/>
        </w:rPr>
        <w:t xml:space="preserve">se caracterizan por </w:t>
      </w:r>
      <w:r w:rsidR="00CB3CF0" w:rsidRPr="0096202D">
        <w:rPr>
          <w:rFonts w:cstheme="minorHAnsi"/>
          <w:sz w:val="24"/>
          <w:szCs w:val="24"/>
        </w:rPr>
        <w:t>regula</w:t>
      </w:r>
      <w:r w:rsidRPr="0096202D">
        <w:rPr>
          <w:rFonts w:cstheme="minorHAnsi"/>
          <w:sz w:val="24"/>
          <w:szCs w:val="24"/>
        </w:rPr>
        <w:t>r</w:t>
      </w:r>
      <w:r w:rsidR="00CB3CF0" w:rsidRPr="0096202D">
        <w:rPr>
          <w:rFonts w:cstheme="minorHAnsi"/>
          <w:sz w:val="24"/>
          <w:szCs w:val="24"/>
        </w:rPr>
        <w:t xml:space="preserve"> </w:t>
      </w:r>
      <w:r w:rsidR="009D0B6D" w:rsidRPr="0096202D">
        <w:rPr>
          <w:rFonts w:cstheme="minorHAnsi"/>
          <w:sz w:val="24"/>
          <w:szCs w:val="24"/>
        </w:rPr>
        <w:t xml:space="preserve">el </w:t>
      </w:r>
      <w:r w:rsidR="009A4EC2" w:rsidRPr="0096202D">
        <w:rPr>
          <w:rFonts w:cstheme="minorHAnsi"/>
          <w:sz w:val="24"/>
          <w:szCs w:val="24"/>
        </w:rPr>
        <w:t xml:space="preserve">ciclo </w:t>
      </w:r>
      <w:r w:rsidR="009D0B6D" w:rsidRPr="0096202D">
        <w:rPr>
          <w:rFonts w:cstheme="minorHAnsi"/>
          <w:sz w:val="24"/>
          <w:szCs w:val="24"/>
        </w:rPr>
        <w:t xml:space="preserve">completo </w:t>
      </w:r>
      <w:r w:rsidR="009A4EC2" w:rsidRPr="0096202D">
        <w:rPr>
          <w:rFonts w:cstheme="minorHAnsi"/>
          <w:sz w:val="24"/>
          <w:szCs w:val="24"/>
        </w:rPr>
        <w:t xml:space="preserve">de la contratación, comprensivo de </w:t>
      </w:r>
      <w:r w:rsidR="00CB3CF0" w:rsidRPr="0096202D">
        <w:rPr>
          <w:rFonts w:cstheme="minorHAnsi"/>
          <w:sz w:val="24"/>
          <w:szCs w:val="24"/>
        </w:rPr>
        <w:t xml:space="preserve">las distintas fases de </w:t>
      </w:r>
      <w:r w:rsidR="00806906" w:rsidRPr="0096202D">
        <w:rPr>
          <w:rFonts w:cstheme="minorHAnsi"/>
          <w:sz w:val="24"/>
          <w:szCs w:val="24"/>
        </w:rPr>
        <w:t>ésta</w:t>
      </w:r>
      <w:r w:rsidR="00CB3CF0" w:rsidRPr="0096202D">
        <w:rPr>
          <w:rFonts w:cstheme="minorHAnsi"/>
          <w:sz w:val="24"/>
          <w:szCs w:val="24"/>
        </w:rPr>
        <w:t xml:space="preserve">, </w:t>
      </w:r>
      <w:r w:rsidR="009D0B6D" w:rsidRPr="0096202D">
        <w:rPr>
          <w:rFonts w:cstheme="minorHAnsi"/>
          <w:sz w:val="24"/>
          <w:szCs w:val="24"/>
        </w:rPr>
        <w:t xml:space="preserve">principalmente </w:t>
      </w:r>
      <w:r w:rsidR="00CB3CF0" w:rsidRPr="0096202D">
        <w:rPr>
          <w:rFonts w:cstheme="minorHAnsi"/>
          <w:sz w:val="24"/>
          <w:szCs w:val="24"/>
        </w:rPr>
        <w:t>la de selección de oferentes</w:t>
      </w:r>
      <w:r w:rsidR="009D0B6D" w:rsidRPr="0096202D">
        <w:rPr>
          <w:rFonts w:cstheme="minorHAnsi"/>
          <w:sz w:val="24"/>
          <w:szCs w:val="24"/>
        </w:rPr>
        <w:t xml:space="preserve"> y </w:t>
      </w:r>
      <w:r w:rsidR="00CB3CF0" w:rsidRPr="0096202D">
        <w:rPr>
          <w:rFonts w:cstheme="minorHAnsi"/>
          <w:sz w:val="24"/>
          <w:szCs w:val="24"/>
        </w:rPr>
        <w:t>la de celebración y ejecución de contratos</w:t>
      </w:r>
      <w:r w:rsidR="009D0B6D" w:rsidRPr="0096202D">
        <w:rPr>
          <w:rStyle w:val="Refdenotaalpie"/>
          <w:rFonts w:cstheme="minorHAnsi"/>
          <w:sz w:val="24"/>
          <w:szCs w:val="24"/>
        </w:rPr>
        <w:footnoteReference w:id="4"/>
      </w:r>
      <w:r w:rsidR="003E471E" w:rsidRPr="0096202D">
        <w:rPr>
          <w:rFonts w:cstheme="minorHAnsi"/>
          <w:sz w:val="24"/>
          <w:szCs w:val="24"/>
        </w:rPr>
        <w:t>, universo que constituye la</w:t>
      </w:r>
      <w:r w:rsidR="009A4EC2" w:rsidRPr="0096202D">
        <w:rPr>
          <w:rFonts w:cstheme="minorHAnsi"/>
          <w:sz w:val="24"/>
          <w:szCs w:val="24"/>
        </w:rPr>
        <w:t xml:space="preserve"> “contratación pública”. </w:t>
      </w:r>
    </w:p>
    <w:p w14:paraId="2C020605" w14:textId="6487B359" w:rsidR="00B234C7" w:rsidRPr="0096202D" w:rsidRDefault="004673B0" w:rsidP="003E471E">
      <w:pPr>
        <w:spacing w:before="240" w:after="240"/>
        <w:ind w:firstLine="3119"/>
        <w:jc w:val="both"/>
        <w:rPr>
          <w:rFonts w:cstheme="minorHAnsi"/>
          <w:sz w:val="24"/>
          <w:szCs w:val="24"/>
          <w:lang w:val="es-ES"/>
        </w:rPr>
      </w:pPr>
      <w:r w:rsidRPr="0096202D">
        <w:rPr>
          <w:rFonts w:cstheme="minorHAnsi"/>
          <w:sz w:val="24"/>
          <w:szCs w:val="24"/>
        </w:rPr>
        <w:t xml:space="preserve">La contratación pública </w:t>
      </w:r>
      <w:r w:rsidR="001C1D50" w:rsidRPr="0096202D">
        <w:rPr>
          <w:rFonts w:cstheme="minorHAnsi"/>
          <w:sz w:val="24"/>
          <w:szCs w:val="24"/>
        </w:rPr>
        <w:t xml:space="preserve">presenta una enorme </w:t>
      </w:r>
      <w:r w:rsidR="001C1D50" w:rsidRPr="0096202D">
        <w:rPr>
          <w:rFonts w:cstheme="minorHAnsi"/>
          <w:sz w:val="24"/>
          <w:szCs w:val="24"/>
          <w:lang w:val="es-ES"/>
        </w:rPr>
        <w:t>importancia desde el punto de vista económico, jurídico y social</w:t>
      </w:r>
      <w:r w:rsidR="009A4EC2" w:rsidRPr="0096202D">
        <w:rPr>
          <w:rFonts w:cstheme="minorHAnsi"/>
          <w:sz w:val="24"/>
          <w:szCs w:val="24"/>
          <w:lang w:val="es-ES"/>
        </w:rPr>
        <w:t xml:space="preserve"> en cada Estado.</w:t>
      </w:r>
      <w:r w:rsidR="003E471E" w:rsidRPr="0096202D">
        <w:rPr>
          <w:rFonts w:cstheme="minorHAnsi"/>
          <w:sz w:val="24"/>
          <w:szCs w:val="24"/>
          <w:lang w:val="es-ES"/>
        </w:rPr>
        <w:t xml:space="preserve"> </w:t>
      </w:r>
      <w:r w:rsidR="009D0B6D" w:rsidRPr="0096202D">
        <w:rPr>
          <w:rFonts w:cstheme="minorHAnsi"/>
          <w:sz w:val="24"/>
          <w:szCs w:val="24"/>
          <w:lang w:val="es-ES"/>
        </w:rPr>
        <w:t xml:space="preserve">Así, pues, bien se ha dicho que la contratación pública </w:t>
      </w:r>
      <w:r w:rsidR="009D0B6D" w:rsidRPr="0096202D">
        <w:rPr>
          <w:rFonts w:cstheme="minorHAnsi"/>
          <w:i/>
          <w:sz w:val="24"/>
          <w:szCs w:val="24"/>
          <w:lang w:val="es-ES"/>
        </w:rPr>
        <w:t xml:space="preserve">“Supone una radiografía de la </w:t>
      </w:r>
      <w:r w:rsidR="009D0B6D" w:rsidRPr="0096202D">
        <w:rPr>
          <w:rFonts w:cstheme="minorHAnsi"/>
          <w:i/>
          <w:sz w:val="24"/>
          <w:szCs w:val="24"/>
          <w:lang w:val="es-ES"/>
        </w:rPr>
        <w:lastRenderedPageBreak/>
        <w:t>situación material en la que se desenvuelve el Estado de Derecho de cualquier país democrático avanzado”</w:t>
      </w:r>
      <w:r w:rsidR="009D0B6D" w:rsidRPr="0096202D">
        <w:rPr>
          <w:rStyle w:val="Refdenotaalpie"/>
          <w:rFonts w:cstheme="minorHAnsi"/>
          <w:sz w:val="24"/>
          <w:szCs w:val="24"/>
          <w:lang w:val="es-ES"/>
        </w:rPr>
        <w:footnoteReference w:id="5"/>
      </w:r>
      <w:r w:rsidR="00B234C7" w:rsidRPr="0096202D">
        <w:rPr>
          <w:rFonts w:cstheme="minorHAnsi"/>
          <w:sz w:val="24"/>
          <w:szCs w:val="24"/>
          <w:lang w:val="es-ES"/>
        </w:rPr>
        <w:t>.</w:t>
      </w:r>
    </w:p>
    <w:p w14:paraId="44F8497E" w14:textId="2D48E8C7" w:rsidR="002C7C01" w:rsidRPr="0096202D" w:rsidRDefault="002C7C01" w:rsidP="003E471E">
      <w:pPr>
        <w:spacing w:before="240" w:after="240"/>
        <w:ind w:firstLine="3119"/>
        <w:jc w:val="both"/>
        <w:rPr>
          <w:rFonts w:cstheme="minorHAnsi"/>
          <w:sz w:val="24"/>
          <w:szCs w:val="24"/>
          <w:lang w:val="es-ES"/>
        </w:rPr>
      </w:pPr>
      <w:r w:rsidRPr="0096202D">
        <w:rPr>
          <w:rFonts w:cstheme="minorHAnsi"/>
          <w:sz w:val="24"/>
          <w:szCs w:val="24"/>
          <w:lang w:val="es-ES"/>
        </w:rPr>
        <w:t xml:space="preserve">Tal como ha sostenido la Corte Suprema, citando a Alejandro García Nieto, </w:t>
      </w:r>
      <w:r w:rsidRPr="0096202D">
        <w:rPr>
          <w:rFonts w:cstheme="minorHAnsi"/>
          <w:i/>
          <w:iCs/>
          <w:sz w:val="24"/>
          <w:szCs w:val="24"/>
          <w:lang w:val="es-ES"/>
        </w:rPr>
        <w:t>“</w:t>
      </w:r>
      <w:r w:rsidRPr="0096202D">
        <w:rPr>
          <w:rFonts w:cstheme="minorHAnsi"/>
          <w:i/>
          <w:iCs/>
          <w:sz w:val="24"/>
          <w:szCs w:val="24"/>
        </w:rPr>
        <w:t xml:space="preserve">El Estado, cualquiera que sea su forma, se demuestra funcionando. Y el gran tema es el de funcionar bien, o mal: ahí se juega su destino y no en los relumbrantes principios que pueden encubrir la miseria real de una Administración con servicios ineficaces. El Estado tiene que ser justo..., pero también ha de ser eficaz, de tal forma </w:t>
      </w:r>
      <w:proofErr w:type="gramStart"/>
      <w:r w:rsidRPr="0096202D">
        <w:rPr>
          <w:rFonts w:cstheme="minorHAnsi"/>
          <w:i/>
          <w:iCs/>
          <w:sz w:val="24"/>
          <w:szCs w:val="24"/>
        </w:rPr>
        <w:t>que</w:t>
      </w:r>
      <w:proofErr w:type="gramEnd"/>
      <w:r w:rsidRPr="0096202D">
        <w:rPr>
          <w:rFonts w:cstheme="minorHAnsi"/>
          <w:i/>
          <w:iCs/>
          <w:sz w:val="24"/>
          <w:szCs w:val="24"/>
        </w:rPr>
        <w:t xml:space="preserve"> si no realiza prestaciones adecuadas, de nada servirán las construcciones políticas que la Constitución refleje"</w:t>
      </w:r>
      <w:r w:rsidRPr="0096202D">
        <w:rPr>
          <w:rFonts w:cstheme="minorHAnsi"/>
          <w:sz w:val="24"/>
          <w:szCs w:val="24"/>
        </w:rPr>
        <w:t xml:space="preserve"> </w:t>
      </w:r>
      <w:r w:rsidRPr="0096202D">
        <w:rPr>
          <w:rStyle w:val="Refdenotaalpie"/>
          <w:rFonts w:cstheme="minorHAnsi"/>
          <w:sz w:val="24"/>
          <w:szCs w:val="24"/>
        </w:rPr>
        <w:footnoteReference w:id="6"/>
      </w:r>
      <w:r w:rsidR="00753C22" w:rsidRPr="0096202D">
        <w:rPr>
          <w:rFonts w:cstheme="minorHAnsi"/>
          <w:sz w:val="24"/>
          <w:szCs w:val="24"/>
        </w:rPr>
        <w:t>.</w:t>
      </w:r>
    </w:p>
    <w:p w14:paraId="7EFB3A7D" w14:textId="559FA21F" w:rsidR="00A23633" w:rsidRPr="0096202D" w:rsidRDefault="003E471E" w:rsidP="003E471E">
      <w:pPr>
        <w:tabs>
          <w:tab w:val="num" w:pos="720"/>
        </w:tabs>
        <w:spacing w:before="240" w:after="240"/>
        <w:ind w:firstLine="3119"/>
        <w:jc w:val="both"/>
        <w:rPr>
          <w:rFonts w:cstheme="minorHAnsi"/>
          <w:sz w:val="24"/>
          <w:szCs w:val="24"/>
        </w:rPr>
      </w:pPr>
      <w:r w:rsidRPr="0096202D">
        <w:rPr>
          <w:rFonts w:cstheme="minorHAnsi"/>
          <w:sz w:val="24"/>
          <w:szCs w:val="24"/>
          <w:lang w:val="es-ES"/>
        </w:rPr>
        <w:t xml:space="preserve">Asimismo, aplica especialmente a la contratación pública el principio de “Buena Administración”, contenido en </w:t>
      </w:r>
      <w:r w:rsidR="00D5182E" w:rsidRPr="0096202D">
        <w:rPr>
          <w:rFonts w:cstheme="minorHAnsi"/>
          <w:sz w:val="24"/>
          <w:szCs w:val="24"/>
        </w:rPr>
        <w:t xml:space="preserve">la </w:t>
      </w:r>
      <w:r w:rsidR="00B7544D" w:rsidRPr="0096202D">
        <w:rPr>
          <w:rFonts w:cstheme="minorHAnsi"/>
          <w:sz w:val="24"/>
          <w:szCs w:val="24"/>
        </w:rPr>
        <w:t>“</w:t>
      </w:r>
      <w:r w:rsidR="00A23633" w:rsidRPr="0096202D">
        <w:rPr>
          <w:rFonts w:cstheme="minorHAnsi"/>
          <w:sz w:val="24"/>
          <w:szCs w:val="24"/>
        </w:rPr>
        <w:t xml:space="preserve">Carta Iberoamericana de los Derechos y Deberes del Ciudadano en Relación con la Administración Pública” </w:t>
      </w:r>
      <w:r w:rsidR="00B7544D" w:rsidRPr="0096202D">
        <w:rPr>
          <w:rFonts w:cstheme="minorHAnsi"/>
          <w:sz w:val="24"/>
          <w:szCs w:val="24"/>
        </w:rPr>
        <w:t>(“CIDDC”)</w:t>
      </w:r>
      <w:r w:rsidR="00A23633" w:rsidRPr="0096202D">
        <w:rPr>
          <w:rFonts w:cstheme="minorHAnsi"/>
          <w:sz w:val="24"/>
          <w:szCs w:val="24"/>
          <w:vertAlign w:val="superscript"/>
        </w:rPr>
        <w:footnoteReference w:id="7"/>
      </w:r>
      <w:r w:rsidRPr="0096202D">
        <w:rPr>
          <w:rFonts w:cstheme="minorHAnsi"/>
          <w:sz w:val="24"/>
          <w:szCs w:val="24"/>
        </w:rPr>
        <w:t xml:space="preserve">, en virtud del cual, por ejemplo, rigen sus principios constitutivos de </w:t>
      </w:r>
      <w:r w:rsidR="00A23633" w:rsidRPr="0096202D">
        <w:rPr>
          <w:rFonts w:cstheme="minorHAnsi"/>
          <w:sz w:val="24"/>
          <w:szCs w:val="24"/>
        </w:rPr>
        <w:t>publicidad y claridad de las normas, de los procedimientos y del entero quehacer administrativo; de seguridad jurídica, de previsibilidad, claridad y certeza normativa, de proporcionalidad las decisiones administrativas, de ejercicio normativo del poder,</w:t>
      </w:r>
      <w:r w:rsidRPr="0096202D">
        <w:rPr>
          <w:rFonts w:cstheme="minorHAnsi"/>
          <w:sz w:val="24"/>
          <w:szCs w:val="24"/>
        </w:rPr>
        <w:t xml:space="preserve"> etc.</w:t>
      </w:r>
    </w:p>
    <w:p w14:paraId="06FFD09D" w14:textId="77777777" w:rsidR="006225A6" w:rsidRPr="0096202D" w:rsidRDefault="006225A6" w:rsidP="00F2400D">
      <w:pPr>
        <w:spacing w:before="240" w:after="240"/>
        <w:ind w:firstLine="3119"/>
        <w:jc w:val="both"/>
        <w:rPr>
          <w:rFonts w:cstheme="minorHAnsi"/>
          <w:sz w:val="24"/>
          <w:szCs w:val="24"/>
        </w:rPr>
      </w:pPr>
      <w:r w:rsidRPr="0096202D">
        <w:rPr>
          <w:rFonts w:cstheme="minorHAnsi"/>
          <w:sz w:val="24"/>
          <w:szCs w:val="24"/>
        </w:rPr>
        <w:t>En el mismo sentido, tal como sostuviera MEILÁN GIL en función de la Directiva 2014/24/UE del Parlamento Europeo y del Consejo de 26 de febrero, la buena administración de la contratación pública consistir</w:t>
      </w:r>
      <w:r w:rsidR="003C0916" w:rsidRPr="0096202D">
        <w:rPr>
          <w:rFonts w:cstheme="minorHAnsi"/>
          <w:sz w:val="24"/>
          <w:szCs w:val="24"/>
        </w:rPr>
        <w:t>á</w:t>
      </w:r>
      <w:r w:rsidRPr="0096202D">
        <w:rPr>
          <w:rFonts w:cstheme="minorHAnsi"/>
          <w:sz w:val="24"/>
          <w:szCs w:val="24"/>
        </w:rPr>
        <w:t xml:space="preserve"> en el cumplimiento de principios tales como la transparencia y publicidad de los actos licitatorios; la proporcionalidad en la imposición de requisitos de participación de las PYME; eficiencia con sostenibilidad –medioambiental y social- como criterio de adjudicación; la diligencia, para prever eventuales modificaciones contractuales; e integridad, con contenida ético y anticorrupción; y principios</w:t>
      </w:r>
      <w:r w:rsidR="003C0916" w:rsidRPr="0096202D">
        <w:rPr>
          <w:rFonts w:cstheme="minorHAnsi"/>
          <w:sz w:val="24"/>
          <w:szCs w:val="24"/>
        </w:rPr>
        <w:t xml:space="preserve"> equivalentes</w:t>
      </w:r>
      <w:r w:rsidRPr="0096202D">
        <w:rPr>
          <w:rFonts w:cstheme="minorHAnsi"/>
          <w:sz w:val="24"/>
          <w:szCs w:val="24"/>
        </w:rPr>
        <w:t>, todos los cuales tienen suficiente densidad para ser invocados jurisdiccionalmente</w:t>
      </w:r>
      <w:r w:rsidR="00691AEE" w:rsidRPr="0096202D">
        <w:rPr>
          <w:rStyle w:val="Refdenotaalpie"/>
          <w:rFonts w:cstheme="minorHAnsi"/>
          <w:sz w:val="24"/>
          <w:szCs w:val="24"/>
        </w:rPr>
        <w:footnoteReference w:id="8"/>
      </w:r>
      <w:r w:rsidRPr="0096202D">
        <w:rPr>
          <w:rFonts w:cstheme="minorHAnsi"/>
          <w:sz w:val="24"/>
          <w:szCs w:val="24"/>
        </w:rPr>
        <w:t>.</w:t>
      </w:r>
      <w:r w:rsidR="003C0916" w:rsidRPr="0096202D">
        <w:rPr>
          <w:rFonts w:cstheme="minorHAnsi"/>
          <w:sz w:val="24"/>
          <w:szCs w:val="24"/>
        </w:rPr>
        <w:t xml:space="preserve"> Es decir, son parte ya del ordenamiento jurídico.</w:t>
      </w:r>
    </w:p>
    <w:p w14:paraId="277DE6FB" w14:textId="0D9E302F" w:rsidR="0069285A" w:rsidRPr="0096202D" w:rsidRDefault="003E471E" w:rsidP="00F2400D">
      <w:pPr>
        <w:autoSpaceDE w:val="0"/>
        <w:autoSpaceDN w:val="0"/>
        <w:adjustRightInd w:val="0"/>
        <w:spacing w:before="240" w:after="240"/>
        <w:ind w:firstLine="3119"/>
        <w:jc w:val="both"/>
        <w:rPr>
          <w:rFonts w:eastAsia="Times New Roman" w:cstheme="minorHAnsi"/>
          <w:sz w:val="24"/>
          <w:szCs w:val="24"/>
          <w:lang w:val="es-ES" w:eastAsia="es-ES"/>
        </w:rPr>
      </w:pPr>
      <w:r w:rsidRPr="0096202D">
        <w:rPr>
          <w:rFonts w:eastAsia="Times New Roman" w:cstheme="minorHAnsi"/>
          <w:sz w:val="24"/>
          <w:szCs w:val="24"/>
          <w:lang w:val="es-ES" w:eastAsia="es-ES"/>
        </w:rPr>
        <w:t>A su vez, la licitación pública es claramente la regla de la contratación pública</w:t>
      </w:r>
      <w:r w:rsidR="00B82B5D" w:rsidRPr="0096202D">
        <w:rPr>
          <w:rStyle w:val="Refdenotaalpie"/>
          <w:rFonts w:eastAsia="Times New Roman" w:cstheme="minorHAnsi"/>
          <w:sz w:val="24"/>
          <w:szCs w:val="24"/>
          <w:lang w:val="es-ES" w:eastAsia="es-ES"/>
        </w:rPr>
        <w:footnoteReference w:id="9"/>
      </w:r>
      <w:r w:rsidRPr="0096202D">
        <w:rPr>
          <w:rFonts w:eastAsia="Times New Roman" w:cstheme="minorHAnsi"/>
          <w:sz w:val="24"/>
          <w:szCs w:val="24"/>
          <w:lang w:val="es-ES" w:eastAsia="es-ES"/>
        </w:rPr>
        <w:t xml:space="preserve">.  </w:t>
      </w:r>
      <w:r w:rsidR="007E60C7" w:rsidRPr="0096202D">
        <w:rPr>
          <w:rFonts w:eastAsia="Times New Roman" w:cstheme="minorHAnsi"/>
          <w:sz w:val="24"/>
          <w:szCs w:val="24"/>
          <w:lang w:val="es-ES" w:eastAsia="es-ES"/>
        </w:rPr>
        <w:t>En nuestr</w:t>
      </w:r>
      <w:r w:rsidR="001C4EF4" w:rsidRPr="0096202D">
        <w:rPr>
          <w:rFonts w:eastAsia="Times New Roman" w:cstheme="minorHAnsi"/>
          <w:sz w:val="24"/>
          <w:szCs w:val="24"/>
          <w:lang w:val="es-ES" w:eastAsia="es-ES"/>
        </w:rPr>
        <w:t>o sistema</w:t>
      </w:r>
      <w:r w:rsidR="002535C5" w:rsidRPr="0096202D">
        <w:rPr>
          <w:rFonts w:eastAsia="Times New Roman" w:cstheme="minorHAnsi"/>
          <w:sz w:val="24"/>
          <w:szCs w:val="24"/>
          <w:lang w:val="es-ES" w:eastAsia="es-ES"/>
        </w:rPr>
        <w:t xml:space="preserve"> se ha entendido derivado de la Constitución </w:t>
      </w:r>
      <w:r w:rsidR="002535C5" w:rsidRPr="0096202D">
        <w:rPr>
          <w:rFonts w:eastAsia="Times New Roman" w:cstheme="minorHAnsi"/>
          <w:sz w:val="24"/>
          <w:szCs w:val="24"/>
          <w:lang w:val="es-ES" w:eastAsia="es-ES"/>
        </w:rPr>
        <w:lastRenderedPageBreak/>
        <w:t xml:space="preserve">Nacional (arts. 14, 16, 42 y 75 inc. 22) que la contratación </w:t>
      </w:r>
      <w:proofErr w:type="gramStart"/>
      <w:r w:rsidR="0069285A" w:rsidRPr="0096202D">
        <w:rPr>
          <w:rFonts w:eastAsia="Times New Roman" w:cstheme="minorHAnsi"/>
          <w:sz w:val="24"/>
          <w:szCs w:val="24"/>
          <w:lang w:val="es-ES" w:eastAsia="es-ES"/>
        </w:rPr>
        <w:t>pública</w:t>
      </w:r>
      <w:r w:rsidR="002535C5" w:rsidRPr="0096202D">
        <w:rPr>
          <w:rFonts w:eastAsia="Times New Roman" w:cstheme="minorHAnsi"/>
          <w:sz w:val="24"/>
          <w:szCs w:val="24"/>
          <w:lang w:val="es-ES" w:eastAsia="es-ES"/>
        </w:rPr>
        <w:t xml:space="preserve">  como</w:t>
      </w:r>
      <w:proofErr w:type="gramEnd"/>
      <w:r w:rsidR="002535C5" w:rsidRPr="0096202D">
        <w:rPr>
          <w:rFonts w:eastAsia="Times New Roman" w:cstheme="minorHAnsi"/>
          <w:sz w:val="24"/>
          <w:szCs w:val="24"/>
          <w:lang w:val="es-ES" w:eastAsia="es-ES"/>
        </w:rPr>
        <w:t xml:space="preserve"> regla general debe instrumentarse mediante un principio de selección abierto y reglado</w:t>
      </w:r>
      <w:r w:rsidR="0069285A" w:rsidRPr="0096202D">
        <w:rPr>
          <w:rFonts w:eastAsia="Times New Roman" w:cstheme="minorHAnsi"/>
          <w:sz w:val="24"/>
          <w:szCs w:val="24"/>
          <w:lang w:val="es-ES" w:eastAsia="es-ES"/>
        </w:rPr>
        <w:t>, de licitación o semejante, que resguarde la concurrencia en igualdad de condiciones, idoneidad, legalidad, ética y conveniencia en el manejo de fondos públicos</w:t>
      </w:r>
      <w:r w:rsidR="002535C5" w:rsidRPr="0096202D">
        <w:rPr>
          <w:rStyle w:val="Refdenotaalpie"/>
          <w:rFonts w:eastAsia="Times New Roman" w:cstheme="minorHAnsi"/>
          <w:sz w:val="24"/>
          <w:szCs w:val="24"/>
          <w:lang w:val="es-ES" w:eastAsia="es-ES"/>
        </w:rPr>
        <w:footnoteReference w:id="10"/>
      </w:r>
      <w:r w:rsidR="009C53BD" w:rsidRPr="0096202D">
        <w:rPr>
          <w:rFonts w:eastAsia="Times New Roman" w:cstheme="minorHAnsi"/>
          <w:sz w:val="24"/>
          <w:szCs w:val="24"/>
          <w:lang w:val="es-ES" w:eastAsia="es-ES"/>
        </w:rPr>
        <w:t>.</w:t>
      </w:r>
    </w:p>
    <w:p w14:paraId="2412F5AA" w14:textId="77777777" w:rsidR="00A23633" w:rsidRPr="0096202D" w:rsidRDefault="00A23633" w:rsidP="00F2400D">
      <w:pPr>
        <w:autoSpaceDE w:val="0"/>
        <w:autoSpaceDN w:val="0"/>
        <w:adjustRightInd w:val="0"/>
        <w:spacing w:before="240" w:after="240"/>
        <w:ind w:firstLine="3119"/>
        <w:jc w:val="both"/>
        <w:rPr>
          <w:rFonts w:eastAsia="Times New Roman" w:cstheme="minorHAnsi"/>
          <w:bCs/>
          <w:sz w:val="24"/>
          <w:szCs w:val="24"/>
          <w:lang w:val="es-ES" w:eastAsia="es-ES"/>
        </w:rPr>
      </w:pPr>
      <w:r w:rsidRPr="0096202D">
        <w:rPr>
          <w:rFonts w:eastAsia="Times New Roman" w:cstheme="minorHAnsi"/>
          <w:sz w:val="24"/>
          <w:szCs w:val="24"/>
          <w:lang w:val="es-ES" w:eastAsia="es-ES"/>
        </w:rPr>
        <w:t xml:space="preserve">Luego, </w:t>
      </w:r>
      <w:r w:rsidR="002535C5" w:rsidRPr="0096202D">
        <w:rPr>
          <w:rFonts w:eastAsia="Times New Roman" w:cstheme="minorHAnsi"/>
          <w:sz w:val="24"/>
          <w:szCs w:val="24"/>
          <w:lang w:val="es-ES" w:eastAsia="es-ES"/>
        </w:rPr>
        <w:t xml:space="preserve">las distintas leyes –y decretos con igual sustancia- que regulan la </w:t>
      </w:r>
      <w:r w:rsidR="007E60C7" w:rsidRPr="0096202D">
        <w:rPr>
          <w:rFonts w:eastAsia="Times New Roman" w:cstheme="minorHAnsi"/>
          <w:sz w:val="24"/>
          <w:szCs w:val="24"/>
          <w:lang w:val="es-ES" w:eastAsia="es-ES"/>
        </w:rPr>
        <w:t xml:space="preserve">contratación de la Administración Pública nacional </w:t>
      </w:r>
      <w:r w:rsidR="002535C5" w:rsidRPr="0096202D">
        <w:rPr>
          <w:rFonts w:eastAsia="Times New Roman" w:cstheme="minorHAnsi"/>
          <w:sz w:val="24"/>
          <w:szCs w:val="24"/>
          <w:lang w:val="es-ES" w:eastAsia="es-ES"/>
        </w:rPr>
        <w:t xml:space="preserve">establecen claramente que </w:t>
      </w:r>
      <w:r w:rsidR="007E60C7" w:rsidRPr="0096202D">
        <w:rPr>
          <w:rFonts w:eastAsia="Times New Roman" w:cstheme="minorHAnsi"/>
          <w:sz w:val="24"/>
          <w:szCs w:val="24"/>
          <w:lang w:val="es-ES" w:eastAsia="es-ES"/>
        </w:rPr>
        <w:t>la regla es la licitación o concurso públicos conforme surge de diversas normas de jerarquía legal, tales como</w:t>
      </w:r>
      <w:r w:rsidR="002535C5" w:rsidRPr="0096202D">
        <w:rPr>
          <w:rFonts w:eastAsia="Times New Roman" w:cstheme="minorHAnsi"/>
          <w:sz w:val="24"/>
          <w:szCs w:val="24"/>
          <w:lang w:val="es-ES" w:eastAsia="es-ES"/>
        </w:rPr>
        <w:t xml:space="preserve"> </w:t>
      </w:r>
      <w:r w:rsidR="002535C5" w:rsidRPr="0096202D">
        <w:rPr>
          <w:rFonts w:eastAsia="Times New Roman" w:cstheme="minorHAnsi"/>
          <w:bCs/>
          <w:sz w:val="24"/>
          <w:szCs w:val="24"/>
          <w:lang w:val="es-ES" w:eastAsia="es-ES"/>
        </w:rPr>
        <w:t xml:space="preserve">el art. 24 del </w:t>
      </w:r>
      <w:r w:rsidR="00B7544D" w:rsidRPr="0096202D">
        <w:rPr>
          <w:rFonts w:eastAsia="Times New Roman" w:cstheme="minorHAnsi"/>
          <w:bCs/>
          <w:sz w:val="24"/>
          <w:szCs w:val="24"/>
          <w:lang w:val="es-ES" w:eastAsia="es-ES"/>
        </w:rPr>
        <w:t xml:space="preserve">Régimen de Contrataciones de la Administración Nacional contenido en el </w:t>
      </w:r>
      <w:r w:rsidR="002535C5" w:rsidRPr="0096202D">
        <w:rPr>
          <w:rFonts w:eastAsia="Times New Roman" w:cstheme="minorHAnsi"/>
          <w:bCs/>
          <w:sz w:val="24"/>
          <w:szCs w:val="24"/>
          <w:lang w:val="es-ES" w:eastAsia="es-ES"/>
        </w:rPr>
        <w:t>Decreto 1023/01</w:t>
      </w:r>
      <w:r w:rsidR="00B7544D" w:rsidRPr="0096202D">
        <w:rPr>
          <w:rFonts w:eastAsia="Times New Roman" w:cstheme="minorHAnsi"/>
          <w:bCs/>
          <w:sz w:val="24"/>
          <w:szCs w:val="24"/>
          <w:lang w:val="es-ES" w:eastAsia="es-ES"/>
        </w:rPr>
        <w:t xml:space="preserve"> (“RCAN”)</w:t>
      </w:r>
      <w:r w:rsidR="002535C5" w:rsidRPr="0096202D">
        <w:rPr>
          <w:rFonts w:eastAsia="Times New Roman" w:cstheme="minorHAnsi"/>
          <w:bCs/>
          <w:sz w:val="24"/>
          <w:szCs w:val="24"/>
          <w:lang w:val="es-ES" w:eastAsia="es-ES"/>
        </w:rPr>
        <w:t xml:space="preserve">; el art. 10 del </w:t>
      </w:r>
      <w:r w:rsidR="00B7544D" w:rsidRPr="0096202D">
        <w:rPr>
          <w:rFonts w:eastAsia="Times New Roman" w:cstheme="minorHAnsi"/>
          <w:bCs/>
          <w:sz w:val="24"/>
          <w:szCs w:val="24"/>
          <w:lang w:val="es-ES" w:eastAsia="es-ES"/>
        </w:rPr>
        <w:t xml:space="preserve">Reglamento del Régimen de Contrataciones de la Administración Nacional aprobado por </w:t>
      </w:r>
      <w:r w:rsidR="002535C5" w:rsidRPr="0096202D">
        <w:rPr>
          <w:rFonts w:eastAsia="Times New Roman" w:cstheme="minorHAnsi"/>
          <w:bCs/>
          <w:sz w:val="24"/>
          <w:szCs w:val="24"/>
          <w:lang w:val="es-ES" w:eastAsia="es-ES"/>
        </w:rPr>
        <w:t>Decreto 1030/16</w:t>
      </w:r>
      <w:r w:rsidR="00B7544D" w:rsidRPr="0096202D">
        <w:rPr>
          <w:rFonts w:eastAsia="Times New Roman" w:cstheme="minorHAnsi"/>
          <w:bCs/>
          <w:sz w:val="24"/>
          <w:szCs w:val="24"/>
          <w:lang w:val="es-ES" w:eastAsia="es-ES"/>
        </w:rPr>
        <w:t xml:space="preserve"> (“RRCAN”)</w:t>
      </w:r>
      <w:r w:rsidR="002535C5" w:rsidRPr="0096202D">
        <w:rPr>
          <w:rFonts w:eastAsia="Times New Roman" w:cstheme="minorHAnsi"/>
          <w:bCs/>
          <w:sz w:val="24"/>
          <w:szCs w:val="24"/>
          <w:lang w:val="es-ES" w:eastAsia="es-ES"/>
        </w:rPr>
        <w:t xml:space="preserve">; el art. 9º de la Ley </w:t>
      </w:r>
      <w:r w:rsidR="00B7544D" w:rsidRPr="0096202D">
        <w:rPr>
          <w:rFonts w:eastAsia="Times New Roman" w:cstheme="minorHAnsi"/>
          <w:bCs/>
          <w:sz w:val="24"/>
          <w:szCs w:val="24"/>
          <w:lang w:val="es-ES" w:eastAsia="es-ES"/>
        </w:rPr>
        <w:t xml:space="preserve">de Obras Públicas </w:t>
      </w:r>
      <w:proofErr w:type="spellStart"/>
      <w:r w:rsidR="00B7544D" w:rsidRPr="0096202D">
        <w:rPr>
          <w:rFonts w:eastAsia="Times New Roman" w:cstheme="minorHAnsi"/>
          <w:bCs/>
          <w:sz w:val="24"/>
          <w:szCs w:val="24"/>
          <w:lang w:val="es-ES" w:eastAsia="es-ES"/>
        </w:rPr>
        <w:t>N°</w:t>
      </w:r>
      <w:proofErr w:type="spellEnd"/>
      <w:r w:rsidR="00B7544D" w:rsidRPr="0096202D">
        <w:rPr>
          <w:rFonts w:eastAsia="Times New Roman" w:cstheme="minorHAnsi"/>
          <w:bCs/>
          <w:sz w:val="24"/>
          <w:szCs w:val="24"/>
          <w:lang w:val="es-ES" w:eastAsia="es-ES"/>
        </w:rPr>
        <w:t xml:space="preserve"> </w:t>
      </w:r>
      <w:r w:rsidR="002535C5" w:rsidRPr="0096202D">
        <w:rPr>
          <w:rFonts w:eastAsia="Times New Roman" w:cstheme="minorHAnsi"/>
          <w:bCs/>
          <w:sz w:val="24"/>
          <w:szCs w:val="24"/>
          <w:lang w:val="es-ES" w:eastAsia="es-ES"/>
        </w:rPr>
        <w:t>13.064</w:t>
      </w:r>
      <w:r w:rsidR="00B7544D" w:rsidRPr="0096202D">
        <w:rPr>
          <w:rFonts w:eastAsia="Times New Roman" w:cstheme="minorHAnsi"/>
          <w:bCs/>
          <w:sz w:val="24"/>
          <w:szCs w:val="24"/>
          <w:lang w:val="es-ES" w:eastAsia="es-ES"/>
        </w:rPr>
        <w:t xml:space="preserve"> (“LOP”)</w:t>
      </w:r>
      <w:r w:rsidR="002535C5" w:rsidRPr="0096202D">
        <w:rPr>
          <w:rFonts w:eastAsia="Times New Roman" w:cstheme="minorHAnsi"/>
          <w:bCs/>
          <w:sz w:val="24"/>
          <w:szCs w:val="24"/>
          <w:lang w:val="es-ES" w:eastAsia="es-ES"/>
        </w:rPr>
        <w:t>; el art. 4º de la Ley  de Concesión de Obra Pública</w:t>
      </w:r>
      <w:r w:rsidR="00B7544D" w:rsidRPr="0096202D">
        <w:rPr>
          <w:rFonts w:eastAsia="Times New Roman" w:cstheme="minorHAnsi"/>
          <w:bCs/>
          <w:sz w:val="24"/>
          <w:szCs w:val="24"/>
          <w:lang w:val="es-ES" w:eastAsia="es-ES"/>
        </w:rPr>
        <w:t xml:space="preserve"> 17.520 (“LCOP”)</w:t>
      </w:r>
      <w:r w:rsidR="002535C5" w:rsidRPr="0096202D">
        <w:rPr>
          <w:rFonts w:eastAsia="Times New Roman" w:cstheme="minorHAnsi"/>
          <w:bCs/>
          <w:sz w:val="24"/>
          <w:szCs w:val="24"/>
          <w:lang w:val="es-ES" w:eastAsia="es-ES"/>
        </w:rPr>
        <w:t>; el art. 18 de la Ley de Reforma del Estado</w:t>
      </w:r>
      <w:r w:rsidR="00B7544D" w:rsidRPr="0096202D">
        <w:rPr>
          <w:rFonts w:eastAsia="Times New Roman" w:cstheme="minorHAnsi"/>
          <w:bCs/>
          <w:sz w:val="24"/>
          <w:szCs w:val="24"/>
          <w:lang w:val="es-ES" w:eastAsia="es-ES"/>
        </w:rPr>
        <w:t xml:space="preserve"> 23.696 (“LRE”)</w:t>
      </w:r>
      <w:r w:rsidR="002535C5" w:rsidRPr="0096202D">
        <w:rPr>
          <w:rFonts w:eastAsia="Times New Roman" w:cstheme="minorHAnsi"/>
          <w:bCs/>
          <w:sz w:val="24"/>
          <w:szCs w:val="24"/>
          <w:lang w:val="es-ES" w:eastAsia="es-ES"/>
        </w:rPr>
        <w:t xml:space="preserve">; </w:t>
      </w:r>
      <w:r w:rsidR="00B7544D" w:rsidRPr="0096202D">
        <w:rPr>
          <w:rFonts w:eastAsia="Times New Roman" w:cstheme="minorHAnsi"/>
          <w:bCs/>
          <w:sz w:val="24"/>
          <w:szCs w:val="24"/>
          <w:lang w:val="es-ES" w:eastAsia="es-ES"/>
        </w:rPr>
        <w:t>e</w:t>
      </w:r>
      <w:r w:rsidR="002535C5" w:rsidRPr="0096202D">
        <w:rPr>
          <w:rFonts w:eastAsia="Times New Roman" w:cstheme="minorHAnsi"/>
          <w:bCs/>
          <w:sz w:val="24"/>
          <w:szCs w:val="24"/>
          <w:lang w:val="es-ES" w:eastAsia="es-ES"/>
        </w:rPr>
        <w:t xml:space="preserve">l art. 12 de la Ley </w:t>
      </w:r>
      <w:r w:rsidR="00B7544D" w:rsidRPr="0096202D">
        <w:rPr>
          <w:rFonts w:eastAsia="Times New Roman" w:cstheme="minorHAnsi"/>
          <w:bCs/>
          <w:sz w:val="24"/>
          <w:szCs w:val="24"/>
          <w:lang w:val="es-ES" w:eastAsia="es-ES"/>
        </w:rPr>
        <w:t xml:space="preserve">de </w:t>
      </w:r>
      <w:r w:rsidR="002535C5" w:rsidRPr="0096202D">
        <w:rPr>
          <w:rFonts w:eastAsia="Times New Roman" w:cstheme="minorHAnsi"/>
          <w:bCs/>
          <w:sz w:val="24"/>
          <w:szCs w:val="24"/>
          <w:lang w:val="es-ES" w:eastAsia="es-ES"/>
        </w:rPr>
        <w:t xml:space="preserve">Contratos de Participación Público Privada </w:t>
      </w:r>
      <w:proofErr w:type="spellStart"/>
      <w:r w:rsidR="00B7544D" w:rsidRPr="0096202D">
        <w:rPr>
          <w:rFonts w:eastAsia="Times New Roman" w:cstheme="minorHAnsi"/>
          <w:bCs/>
          <w:sz w:val="24"/>
          <w:szCs w:val="24"/>
          <w:lang w:val="es-ES" w:eastAsia="es-ES"/>
        </w:rPr>
        <w:t>N°</w:t>
      </w:r>
      <w:proofErr w:type="spellEnd"/>
      <w:r w:rsidR="00B7544D" w:rsidRPr="0096202D">
        <w:rPr>
          <w:rFonts w:eastAsia="Times New Roman" w:cstheme="minorHAnsi"/>
          <w:bCs/>
          <w:sz w:val="24"/>
          <w:szCs w:val="24"/>
          <w:lang w:val="es-ES" w:eastAsia="es-ES"/>
        </w:rPr>
        <w:t xml:space="preserve"> 27.328 (“LCPPP”) </w:t>
      </w:r>
      <w:r w:rsidR="002535C5" w:rsidRPr="0096202D">
        <w:rPr>
          <w:rFonts w:eastAsia="Times New Roman" w:cstheme="minorHAnsi"/>
          <w:bCs/>
          <w:sz w:val="24"/>
          <w:szCs w:val="24"/>
          <w:lang w:val="es-ES" w:eastAsia="es-ES"/>
        </w:rPr>
        <w:t>y el art. 6º del Régimen Nacional de Iniciativa Privada aprobado por Decreto 966/05</w:t>
      </w:r>
      <w:r w:rsidR="00B7544D" w:rsidRPr="0096202D">
        <w:rPr>
          <w:rFonts w:eastAsia="Times New Roman" w:cstheme="minorHAnsi"/>
          <w:bCs/>
          <w:sz w:val="24"/>
          <w:szCs w:val="24"/>
          <w:lang w:val="es-ES" w:eastAsia="es-ES"/>
        </w:rPr>
        <w:t xml:space="preserve"> (“R</w:t>
      </w:r>
      <w:r w:rsidR="00C974B2" w:rsidRPr="0096202D">
        <w:rPr>
          <w:rFonts w:eastAsia="Times New Roman" w:cstheme="minorHAnsi"/>
          <w:bCs/>
          <w:sz w:val="24"/>
          <w:szCs w:val="24"/>
          <w:lang w:val="es-ES" w:eastAsia="es-ES"/>
        </w:rPr>
        <w:t>N</w:t>
      </w:r>
      <w:r w:rsidR="00B7544D" w:rsidRPr="0096202D">
        <w:rPr>
          <w:rFonts w:eastAsia="Times New Roman" w:cstheme="minorHAnsi"/>
          <w:bCs/>
          <w:sz w:val="24"/>
          <w:szCs w:val="24"/>
          <w:lang w:val="es-ES" w:eastAsia="es-ES"/>
        </w:rPr>
        <w:t>IP</w:t>
      </w:r>
      <w:r w:rsidR="00C974B2" w:rsidRPr="0096202D">
        <w:rPr>
          <w:rFonts w:eastAsia="Times New Roman" w:cstheme="minorHAnsi"/>
          <w:bCs/>
          <w:sz w:val="24"/>
          <w:szCs w:val="24"/>
          <w:lang w:val="es-ES" w:eastAsia="es-ES"/>
        </w:rPr>
        <w:t>”</w:t>
      </w:r>
      <w:r w:rsidR="00B7544D" w:rsidRPr="0096202D">
        <w:rPr>
          <w:rFonts w:eastAsia="Times New Roman" w:cstheme="minorHAnsi"/>
          <w:bCs/>
          <w:sz w:val="24"/>
          <w:szCs w:val="24"/>
          <w:lang w:val="es-ES" w:eastAsia="es-ES"/>
        </w:rPr>
        <w:t>)</w:t>
      </w:r>
      <w:r w:rsidR="002535C5" w:rsidRPr="0096202D">
        <w:rPr>
          <w:rFonts w:eastAsia="Times New Roman" w:cstheme="minorHAnsi"/>
          <w:bCs/>
          <w:sz w:val="24"/>
          <w:szCs w:val="24"/>
          <w:lang w:val="es-ES" w:eastAsia="es-ES"/>
        </w:rPr>
        <w:t>.</w:t>
      </w:r>
    </w:p>
    <w:p w14:paraId="0667435E" w14:textId="5BF386FB" w:rsidR="00316BDD" w:rsidRPr="0096202D" w:rsidRDefault="005F70A6" w:rsidP="00F2400D">
      <w:pPr>
        <w:autoSpaceDE w:val="0"/>
        <w:autoSpaceDN w:val="0"/>
        <w:adjustRightInd w:val="0"/>
        <w:spacing w:before="240" w:after="240"/>
        <w:ind w:firstLine="3119"/>
        <w:jc w:val="both"/>
        <w:rPr>
          <w:rFonts w:eastAsia="Times New Roman" w:cstheme="minorHAnsi"/>
          <w:sz w:val="24"/>
          <w:szCs w:val="24"/>
          <w:lang w:val="es-ES" w:eastAsia="es-ES"/>
        </w:rPr>
      </w:pPr>
      <w:r w:rsidRPr="0096202D">
        <w:rPr>
          <w:rFonts w:eastAsia="Times New Roman" w:cstheme="minorHAnsi"/>
          <w:sz w:val="24"/>
          <w:szCs w:val="24"/>
          <w:lang w:val="es-ES" w:eastAsia="es-ES"/>
        </w:rPr>
        <w:t>E</w:t>
      </w:r>
      <w:r w:rsidR="00316BDD" w:rsidRPr="0096202D">
        <w:rPr>
          <w:rFonts w:eastAsia="Times New Roman" w:cstheme="minorHAnsi"/>
          <w:sz w:val="24"/>
          <w:szCs w:val="24"/>
          <w:lang w:val="es-ES" w:eastAsia="es-ES"/>
        </w:rPr>
        <w:t xml:space="preserve">n la última reforma al RRCAN se ha afirmado </w:t>
      </w:r>
      <w:r w:rsidR="000F407E" w:rsidRPr="0096202D">
        <w:rPr>
          <w:rFonts w:eastAsia="Times New Roman" w:cstheme="minorHAnsi"/>
          <w:sz w:val="24"/>
          <w:szCs w:val="24"/>
          <w:lang w:val="es-ES" w:eastAsia="es-ES"/>
        </w:rPr>
        <w:t xml:space="preserve">el carácter de principio general y primario de la </w:t>
      </w:r>
      <w:r w:rsidR="001C3BAB" w:rsidRPr="0096202D">
        <w:rPr>
          <w:rFonts w:eastAsia="Times New Roman" w:cstheme="minorHAnsi"/>
          <w:sz w:val="24"/>
          <w:szCs w:val="24"/>
          <w:lang w:val="es-ES" w:eastAsia="es-ES"/>
        </w:rPr>
        <w:t xml:space="preserve">licitación </w:t>
      </w:r>
      <w:r w:rsidR="000F407E" w:rsidRPr="0096202D">
        <w:rPr>
          <w:rFonts w:eastAsia="Times New Roman" w:cstheme="minorHAnsi"/>
          <w:sz w:val="24"/>
          <w:szCs w:val="24"/>
          <w:lang w:val="es-ES" w:eastAsia="es-ES"/>
        </w:rPr>
        <w:t xml:space="preserve">pública: </w:t>
      </w:r>
      <w:r w:rsidR="00316BDD" w:rsidRPr="0096202D">
        <w:rPr>
          <w:rFonts w:eastAsia="Times New Roman" w:cstheme="minorHAnsi"/>
          <w:i/>
          <w:sz w:val="24"/>
          <w:szCs w:val="24"/>
          <w:lang w:val="es-ES" w:eastAsia="es-ES"/>
        </w:rPr>
        <w:t>“</w:t>
      </w:r>
      <w:r w:rsidR="00316BDD" w:rsidRPr="0096202D">
        <w:rPr>
          <w:rFonts w:cstheme="minorHAnsi"/>
          <w:i/>
          <w:sz w:val="24"/>
          <w:szCs w:val="24"/>
        </w:rPr>
        <w:t xml:space="preserve">Que en nuestro ordenamiento jurídico la modalidad de contratación por medio del procedimiento de licitación pública constituye el principio general y primario para las contrataciones en la Administración Pública, de conformidad con lo previsto en el Decreto </w:t>
      </w:r>
      <w:proofErr w:type="spellStart"/>
      <w:r w:rsidR="00316BDD" w:rsidRPr="0096202D">
        <w:rPr>
          <w:rFonts w:cstheme="minorHAnsi"/>
          <w:i/>
          <w:sz w:val="24"/>
          <w:szCs w:val="24"/>
        </w:rPr>
        <w:t>N°</w:t>
      </w:r>
      <w:proofErr w:type="spellEnd"/>
      <w:r w:rsidR="00316BDD" w:rsidRPr="0096202D">
        <w:rPr>
          <w:rFonts w:cstheme="minorHAnsi"/>
          <w:i/>
          <w:sz w:val="24"/>
          <w:szCs w:val="24"/>
        </w:rPr>
        <w:t xml:space="preserve"> 1023/01, sus modificatorios y complementarios por el que se estableció el Régimen de Contrataciones de la Administración Nacional”</w:t>
      </w:r>
      <w:r w:rsidR="00316BDD" w:rsidRPr="0096202D">
        <w:rPr>
          <w:rStyle w:val="Refdenotaalpie"/>
          <w:rFonts w:cstheme="minorHAnsi"/>
          <w:i/>
          <w:sz w:val="24"/>
          <w:szCs w:val="24"/>
        </w:rPr>
        <w:footnoteReference w:id="11"/>
      </w:r>
      <w:r w:rsidR="00316BDD" w:rsidRPr="0096202D">
        <w:rPr>
          <w:rFonts w:cstheme="minorHAnsi"/>
          <w:sz w:val="24"/>
          <w:szCs w:val="24"/>
        </w:rPr>
        <w:t>.</w:t>
      </w:r>
    </w:p>
    <w:p w14:paraId="42902100" w14:textId="77777777" w:rsidR="00A23633" w:rsidRPr="0096202D" w:rsidRDefault="00316BDD" w:rsidP="00F2400D">
      <w:pPr>
        <w:autoSpaceDE w:val="0"/>
        <w:autoSpaceDN w:val="0"/>
        <w:adjustRightInd w:val="0"/>
        <w:spacing w:before="240" w:after="240"/>
        <w:ind w:firstLine="3119"/>
        <w:jc w:val="both"/>
        <w:rPr>
          <w:rFonts w:eastAsia="Times New Roman" w:cstheme="minorHAnsi"/>
          <w:sz w:val="24"/>
          <w:szCs w:val="24"/>
          <w:lang w:val="es-ES" w:eastAsia="es-ES"/>
        </w:rPr>
      </w:pPr>
      <w:r w:rsidRPr="0096202D">
        <w:rPr>
          <w:rFonts w:eastAsia="Times New Roman" w:cstheme="minorHAnsi"/>
          <w:sz w:val="24"/>
          <w:szCs w:val="24"/>
          <w:lang w:val="es-ES" w:eastAsia="es-ES"/>
        </w:rPr>
        <w:t xml:space="preserve">A tenor de la </w:t>
      </w:r>
      <w:r w:rsidR="007E60C7" w:rsidRPr="0096202D">
        <w:rPr>
          <w:rFonts w:eastAsia="Times New Roman" w:cstheme="minorHAnsi"/>
          <w:sz w:val="24"/>
          <w:szCs w:val="24"/>
          <w:lang w:val="es-ES" w:eastAsia="es-ES"/>
        </w:rPr>
        <w:t>jurisprudencia</w:t>
      </w:r>
      <w:r w:rsidRPr="0096202D">
        <w:rPr>
          <w:rFonts w:eastAsia="Times New Roman" w:cstheme="minorHAnsi"/>
          <w:sz w:val="24"/>
          <w:szCs w:val="24"/>
          <w:lang w:val="es-ES" w:eastAsia="es-ES"/>
        </w:rPr>
        <w:t xml:space="preserve">, </w:t>
      </w:r>
      <w:r w:rsidR="007E60C7" w:rsidRPr="0096202D">
        <w:rPr>
          <w:rFonts w:eastAsia="Times New Roman" w:cstheme="minorHAnsi"/>
          <w:sz w:val="24"/>
          <w:szCs w:val="24"/>
          <w:lang w:val="es-ES" w:eastAsia="es-ES"/>
        </w:rPr>
        <w:t>de la</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Constitución</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Nacional</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surgen</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 xml:space="preserve">principios de aplicación que rigen a toda contratación pública, tales como </w:t>
      </w:r>
      <w:r w:rsidR="007E60C7" w:rsidRPr="0096202D">
        <w:rPr>
          <w:rFonts w:eastAsia="Times New Roman" w:cstheme="minorHAnsi"/>
          <w:sz w:val="24"/>
          <w:szCs w:val="24"/>
          <w:lang w:eastAsia="es-ES"/>
        </w:rPr>
        <w:t>P</w:t>
      </w:r>
      <w:proofErr w:type="spellStart"/>
      <w:r w:rsidR="007E60C7" w:rsidRPr="0096202D">
        <w:rPr>
          <w:rFonts w:eastAsia="Times New Roman" w:cstheme="minorHAnsi"/>
          <w:sz w:val="24"/>
          <w:szCs w:val="24"/>
          <w:lang w:val="es-ES" w:eastAsia="es-ES"/>
        </w:rPr>
        <w:t>ublicidad</w:t>
      </w:r>
      <w:proofErr w:type="spellEnd"/>
      <w:r w:rsidR="007E60C7" w:rsidRPr="0096202D">
        <w:rPr>
          <w:rFonts w:eastAsia="Times New Roman" w:cstheme="minorHAnsi"/>
          <w:sz w:val="24"/>
          <w:szCs w:val="24"/>
          <w:lang w:val="es-ES" w:eastAsia="es-ES"/>
        </w:rPr>
        <w:t xml:space="preserve">, Igualdad, </w:t>
      </w:r>
      <w:r w:rsidR="007E60C7" w:rsidRPr="0096202D">
        <w:rPr>
          <w:rFonts w:eastAsia="Times New Roman" w:cstheme="minorHAnsi"/>
          <w:sz w:val="24"/>
          <w:szCs w:val="24"/>
          <w:lang w:eastAsia="es-ES"/>
        </w:rPr>
        <w:t>C</w:t>
      </w:r>
      <w:proofErr w:type="spellStart"/>
      <w:r w:rsidR="007E60C7" w:rsidRPr="0096202D">
        <w:rPr>
          <w:rFonts w:eastAsia="Times New Roman" w:cstheme="minorHAnsi"/>
          <w:sz w:val="24"/>
          <w:szCs w:val="24"/>
          <w:lang w:val="es-ES" w:eastAsia="es-ES"/>
        </w:rPr>
        <w:t>oncurrencia</w:t>
      </w:r>
      <w:proofErr w:type="spellEnd"/>
      <w:r w:rsidR="007E60C7" w:rsidRPr="0096202D">
        <w:rPr>
          <w:rFonts w:eastAsia="Times New Roman" w:cstheme="minorHAnsi"/>
          <w:sz w:val="24"/>
          <w:szCs w:val="24"/>
          <w:lang w:val="es-ES" w:eastAsia="es-ES"/>
        </w:rPr>
        <w:t xml:space="preserve"> y </w:t>
      </w:r>
      <w:r w:rsidR="007E60C7" w:rsidRPr="0096202D">
        <w:rPr>
          <w:rFonts w:eastAsia="Times New Roman" w:cstheme="minorHAnsi"/>
          <w:sz w:val="24"/>
          <w:szCs w:val="24"/>
          <w:lang w:eastAsia="es-ES"/>
        </w:rPr>
        <w:t>R</w:t>
      </w:r>
      <w:proofErr w:type="spellStart"/>
      <w:r w:rsidR="007E60C7" w:rsidRPr="0096202D">
        <w:rPr>
          <w:rFonts w:eastAsia="Times New Roman" w:cstheme="minorHAnsi"/>
          <w:sz w:val="24"/>
          <w:szCs w:val="24"/>
          <w:lang w:val="es-ES" w:eastAsia="es-ES"/>
        </w:rPr>
        <w:t>azonabilidad</w:t>
      </w:r>
      <w:proofErr w:type="spellEnd"/>
      <w:r w:rsidR="007E60C7" w:rsidRPr="0096202D">
        <w:rPr>
          <w:rFonts w:eastAsia="Times New Roman" w:cstheme="minorHAnsi"/>
          <w:sz w:val="24"/>
          <w:szCs w:val="24"/>
          <w:lang w:val="es-ES" w:eastAsia="es-ES"/>
        </w:rPr>
        <w:t>, y, que d</w:t>
      </w:r>
      <w:proofErr w:type="spellStart"/>
      <w:r w:rsidR="007E60C7" w:rsidRPr="0096202D">
        <w:rPr>
          <w:rFonts w:eastAsia="Times New Roman" w:cstheme="minorHAnsi"/>
          <w:sz w:val="24"/>
          <w:szCs w:val="24"/>
          <w:lang w:eastAsia="es-ES"/>
        </w:rPr>
        <w:t>e</w:t>
      </w:r>
      <w:proofErr w:type="spellEnd"/>
      <w:r w:rsidR="007E60C7" w:rsidRPr="0096202D">
        <w:rPr>
          <w:rFonts w:eastAsia="Times New Roman" w:cstheme="minorHAnsi"/>
          <w:sz w:val="24"/>
          <w:szCs w:val="24"/>
          <w:lang w:eastAsia="es-ES"/>
        </w:rPr>
        <w:t xml:space="preserve"> esos principios constitucionales se deriva la </w:t>
      </w:r>
      <w:r w:rsidR="007E60C7" w:rsidRPr="0096202D">
        <w:rPr>
          <w:rFonts w:eastAsia="Times New Roman" w:cstheme="minorHAnsi"/>
          <w:sz w:val="24"/>
          <w:szCs w:val="24"/>
          <w:lang w:val="es-ES" w:eastAsia="es-ES"/>
        </w:rPr>
        <w:t>licitación o el</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concurso público como regla</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general en las contrataciones del</w:t>
      </w:r>
      <w:r w:rsidR="007E60C7" w:rsidRPr="0096202D">
        <w:rPr>
          <w:rFonts w:eastAsia="Times New Roman" w:cstheme="minorHAnsi"/>
          <w:sz w:val="24"/>
          <w:szCs w:val="24"/>
          <w:lang w:eastAsia="es-ES"/>
        </w:rPr>
        <w:t xml:space="preserve"> </w:t>
      </w:r>
      <w:r w:rsidR="007E60C7" w:rsidRPr="0096202D">
        <w:rPr>
          <w:rFonts w:eastAsia="Times New Roman" w:cstheme="minorHAnsi"/>
          <w:sz w:val="24"/>
          <w:szCs w:val="24"/>
          <w:lang w:val="es-ES" w:eastAsia="es-ES"/>
        </w:rPr>
        <w:t>Estado</w:t>
      </w:r>
      <w:r w:rsidR="007E60C7" w:rsidRPr="0096202D">
        <w:rPr>
          <w:rFonts w:eastAsia="Times New Roman" w:cstheme="minorHAnsi"/>
          <w:sz w:val="24"/>
          <w:szCs w:val="24"/>
          <w:vertAlign w:val="superscript"/>
          <w:lang w:val="es-ES" w:eastAsia="es-ES"/>
        </w:rPr>
        <w:footnoteReference w:id="12"/>
      </w:r>
      <w:r w:rsidR="007E60C7" w:rsidRPr="0096202D">
        <w:rPr>
          <w:rFonts w:eastAsia="Times New Roman" w:cstheme="minorHAnsi"/>
          <w:sz w:val="24"/>
          <w:szCs w:val="24"/>
          <w:lang w:val="es-ES" w:eastAsia="es-ES"/>
        </w:rPr>
        <w:t>.</w:t>
      </w:r>
    </w:p>
    <w:p w14:paraId="2E4ECB27" w14:textId="77777777" w:rsidR="00A23633" w:rsidRPr="0096202D" w:rsidRDefault="007E60C7" w:rsidP="00F2400D">
      <w:pPr>
        <w:autoSpaceDE w:val="0"/>
        <w:autoSpaceDN w:val="0"/>
        <w:adjustRightInd w:val="0"/>
        <w:spacing w:before="240" w:after="240"/>
        <w:ind w:firstLine="3119"/>
        <w:jc w:val="both"/>
        <w:rPr>
          <w:rFonts w:eastAsia="Times New Roman" w:cstheme="minorHAnsi"/>
          <w:i/>
          <w:iCs/>
          <w:sz w:val="24"/>
          <w:szCs w:val="24"/>
          <w:lang w:val="es-ES" w:eastAsia="es-ES"/>
        </w:rPr>
      </w:pPr>
      <w:r w:rsidRPr="0096202D">
        <w:rPr>
          <w:rFonts w:eastAsia="Times New Roman" w:cstheme="minorHAnsi"/>
          <w:sz w:val="24"/>
          <w:szCs w:val="24"/>
          <w:lang w:val="es-ES" w:eastAsia="es-ES"/>
        </w:rPr>
        <w:t>En igual sentido la Convención de las Naciones Unidas contra la Corrupción, que se aprobara por Ley 26.097</w:t>
      </w:r>
      <w:r w:rsidR="007E6AB7" w:rsidRPr="0096202D">
        <w:rPr>
          <w:rFonts w:eastAsia="Times New Roman" w:cstheme="minorHAnsi"/>
          <w:sz w:val="24"/>
          <w:szCs w:val="24"/>
          <w:lang w:val="es-ES" w:eastAsia="es-ES"/>
        </w:rPr>
        <w:t xml:space="preserve"> (“CNUCC”)</w:t>
      </w:r>
      <w:r w:rsidRPr="0096202D">
        <w:rPr>
          <w:rFonts w:eastAsia="Times New Roman" w:cstheme="minorHAnsi"/>
          <w:sz w:val="24"/>
          <w:szCs w:val="24"/>
          <w:vertAlign w:val="superscript"/>
          <w:lang w:val="es-ES" w:eastAsia="es-ES"/>
        </w:rPr>
        <w:footnoteReference w:id="13"/>
      </w:r>
      <w:r w:rsidRPr="0096202D">
        <w:rPr>
          <w:rFonts w:eastAsia="Times New Roman" w:cstheme="minorHAnsi"/>
          <w:sz w:val="24"/>
          <w:szCs w:val="24"/>
          <w:lang w:val="es-ES" w:eastAsia="es-ES"/>
        </w:rPr>
        <w:t xml:space="preserve"> para regir en nuestro </w:t>
      </w:r>
      <w:r w:rsidRPr="0096202D">
        <w:rPr>
          <w:rFonts w:eastAsia="Times New Roman" w:cstheme="minorHAnsi"/>
          <w:sz w:val="24"/>
          <w:szCs w:val="24"/>
          <w:lang w:val="es-ES" w:eastAsia="es-ES"/>
        </w:rPr>
        <w:lastRenderedPageBreak/>
        <w:t>país, instituye que el Estado de conformidad con los principios fundamentales del ordenamiento jurídico, debe establecer un sistema apropiado de contratación pública, basado en la transparencia, la competencia y criterios objetivos de adopción de decisione</w:t>
      </w:r>
      <w:r w:rsidRPr="0096202D">
        <w:rPr>
          <w:rFonts w:eastAsia="Times New Roman" w:cstheme="minorHAnsi"/>
          <w:i/>
          <w:iCs/>
          <w:sz w:val="24"/>
          <w:szCs w:val="24"/>
          <w:lang w:val="es-ES" w:eastAsia="es-ES"/>
        </w:rPr>
        <w:t>s</w:t>
      </w:r>
      <w:r w:rsidRPr="0096202D">
        <w:rPr>
          <w:rFonts w:eastAsia="Times New Roman" w:cstheme="minorHAnsi"/>
          <w:sz w:val="24"/>
          <w:szCs w:val="24"/>
          <w:vertAlign w:val="superscript"/>
          <w:lang w:val="es-ES" w:eastAsia="es-ES"/>
        </w:rPr>
        <w:footnoteReference w:id="14"/>
      </w:r>
      <w:r w:rsidRPr="0096202D">
        <w:rPr>
          <w:rFonts w:eastAsia="Times New Roman" w:cstheme="minorHAnsi"/>
          <w:i/>
          <w:iCs/>
          <w:sz w:val="24"/>
          <w:szCs w:val="24"/>
          <w:lang w:val="es-ES" w:eastAsia="es-ES"/>
        </w:rPr>
        <w:t xml:space="preserve">. </w:t>
      </w:r>
    </w:p>
    <w:p w14:paraId="1FD45BF4" w14:textId="5545717D" w:rsidR="007E6AB7" w:rsidRPr="0096202D" w:rsidRDefault="007E60C7" w:rsidP="00F2400D">
      <w:pPr>
        <w:autoSpaceDE w:val="0"/>
        <w:autoSpaceDN w:val="0"/>
        <w:adjustRightInd w:val="0"/>
        <w:spacing w:before="240" w:after="240"/>
        <w:ind w:firstLine="3119"/>
        <w:jc w:val="both"/>
        <w:rPr>
          <w:rFonts w:eastAsia="Times New Roman" w:cstheme="minorHAnsi"/>
          <w:sz w:val="24"/>
          <w:szCs w:val="24"/>
          <w:lang w:val="es-ES" w:eastAsia="es-ES"/>
        </w:rPr>
      </w:pPr>
      <w:r w:rsidRPr="0096202D">
        <w:rPr>
          <w:rFonts w:eastAsia="Times New Roman" w:cstheme="minorHAnsi"/>
          <w:sz w:val="24"/>
          <w:szCs w:val="24"/>
          <w:lang w:val="es-ES" w:eastAsia="es-ES"/>
        </w:rPr>
        <w:t xml:space="preserve">Además de ello, esta regla </w:t>
      </w:r>
      <w:r w:rsidR="007E6AB7" w:rsidRPr="0096202D">
        <w:rPr>
          <w:rFonts w:eastAsia="Times New Roman" w:cstheme="minorHAnsi"/>
          <w:sz w:val="24"/>
          <w:szCs w:val="24"/>
          <w:lang w:val="es-ES" w:eastAsia="es-ES"/>
        </w:rPr>
        <w:t xml:space="preserve">se entiende consagrada en el Protocolo </w:t>
      </w:r>
      <w:r w:rsidR="007E6AB7" w:rsidRPr="0096202D">
        <w:rPr>
          <w:rFonts w:eastAsia="Times New Roman" w:cstheme="minorHAnsi"/>
          <w:sz w:val="24"/>
          <w:szCs w:val="24"/>
          <w:lang w:val="es-MX" w:eastAsia="es-ES"/>
        </w:rPr>
        <w:t>de Compras Públicas del Mercosur</w:t>
      </w:r>
      <w:r w:rsidR="007E6AB7" w:rsidRPr="0096202D">
        <w:rPr>
          <w:rFonts w:eastAsia="Times New Roman" w:cstheme="minorHAnsi"/>
          <w:b/>
          <w:sz w:val="24"/>
          <w:szCs w:val="24"/>
          <w:lang w:val="es-MX" w:eastAsia="es-ES"/>
        </w:rPr>
        <w:t xml:space="preserve"> </w:t>
      </w:r>
      <w:r w:rsidR="007E6AB7" w:rsidRPr="0096202D">
        <w:rPr>
          <w:rFonts w:eastAsia="Times New Roman" w:cstheme="minorHAnsi"/>
          <w:sz w:val="24"/>
          <w:szCs w:val="24"/>
          <w:lang w:eastAsia="es-ES"/>
        </w:rPr>
        <w:t xml:space="preserve">aprobado por la Decisión del Consejo del Mercado Común  </w:t>
      </w:r>
      <w:proofErr w:type="spellStart"/>
      <w:r w:rsidR="007E6AB7" w:rsidRPr="0096202D">
        <w:rPr>
          <w:rFonts w:eastAsia="Times New Roman" w:cstheme="minorHAnsi"/>
          <w:sz w:val="24"/>
          <w:szCs w:val="24"/>
          <w:lang w:eastAsia="es-ES"/>
        </w:rPr>
        <w:t>Nº</w:t>
      </w:r>
      <w:proofErr w:type="spellEnd"/>
      <w:r w:rsidR="007E6AB7" w:rsidRPr="0096202D">
        <w:rPr>
          <w:rFonts w:eastAsia="Times New Roman" w:cstheme="minorHAnsi"/>
          <w:sz w:val="24"/>
          <w:szCs w:val="24"/>
          <w:lang w:eastAsia="es-ES"/>
        </w:rPr>
        <w:t xml:space="preserve"> 37/17 </w:t>
      </w:r>
      <w:r w:rsidR="005550F8" w:rsidRPr="0096202D">
        <w:rPr>
          <w:rFonts w:eastAsia="Times New Roman" w:cstheme="minorHAnsi"/>
          <w:sz w:val="24"/>
          <w:szCs w:val="24"/>
          <w:lang w:eastAsia="es-ES"/>
        </w:rPr>
        <w:t xml:space="preserve">(“PCPM”), </w:t>
      </w:r>
      <w:r w:rsidR="004E2182" w:rsidRPr="0096202D">
        <w:rPr>
          <w:rFonts w:eastAsia="Times New Roman" w:cstheme="minorHAnsi"/>
          <w:sz w:val="24"/>
          <w:szCs w:val="24"/>
          <w:lang w:eastAsia="es-ES"/>
        </w:rPr>
        <w:t>en</w:t>
      </w:r>
      <w:r w:rsidR="00B753AD" w:rsidRPr="0096202D">
        <w:rPr>
          <w:rFonts w:eastAsia="Times New Roman" w:cstheme="minorHAnsi"/>
          <w:sz w:val="24"/>
          <w:szCs w:val="24"/>
          <w:lang w:eastAsia="es-ES"/>
        </w:rPr>
        <w:t xml:space="preserve"> </w:t>
      </w:r>
      <w:r w:rsidR="004E2182" w:rsidRPr="0096202D">
        <w:rPr>
          <w:rFonts w:eastAsia="Times New Roman" w:cstheme="minorHAnsi"/>
          <w:sz w:val="24"/>
          <w:szCs w:val="24"/>
          <w:lang w:eastAsia="es-ES"/>
        </w:rPr>
        <w:t xml:space="preserve">el </w:t>
      </w:r>
      <w:r w:rsidR="004E2182" w:rsidRPr="0096202D">
        <w:rPr>
          <w:rFonts w:cstheme="minorHAnsi"/>
          <w:sz w:val="24"/>
          <w:szCs w:val="24"/>
          <w:lang w:val="es-ES"/>
        </w:rPr>
        <w:t xml:space="preserve">Capítulo de Contrataciones públicas del Acuerdo entre el Mercosur y la Unión Europea de 2019, </w:t>
      </w:r>
      <w:r w:rsidR="005550F8" w:rsidRPr="0096202D">
        <w:rPr>
          <w:rFonts w:eastAsia="Times New Roman" w:cstheme="minorHAnsi"/>
          <w:sz w:val="24"/>
          <w:szCs w:val="24"/>
          <w:lang w:eastAsia="es-ES"/>
        </w:rPr>
        <w:t xml:space="preserve">en las constituciones de </w:t>
      </w:r>
      <w:r w:rsidRPr="0096202D">
        <w:rPr>
          <w:rFonts w:eastAsia="Times New Roman" w:cstheme="minorHAnsi"/>
          <w:sz w:val="24"/>
          <w:szCs w:val="24"/>
          <w:lang w:val="es-ES" w:eastAsia="es-ES"/>
        </w:rPr>
        <w:t>varios países iberoamericanos</w:t>
      </w:r>
      <w:r w:rsidRPr="0096202D">
        <w:rPr>
          <w:rFonts w:eastAsia="Times New Roman" w:cstheme="minorHAnsi"/>
          <w:sz w:val="24"/>
          <w:szCs w:val="24"/>
          <w:vertAlign w:val="superscript"/>
          <w:lang w:val="es-ES" w:eastAsia="es-ES"/>
        </w:rPr>
        <w:footnoteReference w:id="15"/>
      </w:r>
      <w:r w:rsidR="00561337" w:rsidRPr="0096202D">
        <w:rPr>
          <w:rFonts w:eastAsia="Times New Roman" w:cstheme="minorHAnsi"/>
          <w:sz w:val="24"/>
          <w:szCs w:val="24"/>
          <w:lang w:val="es-ES" w:eastAsia="es-ES"/>
        </w:rPr>
        <w:t xml:space="preserve">, en la </w:t>
      </w:r>
      <w:r w:rsidR="00561337" w:rsidRPr="0096202D">
        <w:rPr>
          <w:rFonts w:cstheme="minorHAnsi"/>
          <w:sz w:val="24"/>
          <w:szCs w:val="24"/>
        </w:rPr>
        <w:t>Ley Modelo de la Comisión de las Naciones Unidas para el Derecho Mercantil Internacional (CNUDMI)</w:t>
      </w:r>
      <w:r w:rsidR="00561337" w:rsidRPr="0096202D">
        <w:rPr>
          <w:rStyle w:val="Refdenotaalpie"/>
          <w:rFonts w:cstheme="minorHAnsi"/>
          <w:sz w:val="24"/>
          <w:szCs w:val="24"/>
        </w:rPr>
        <w:footnoteReference w:id="16"/>
      </w:r>
      <w:r w:rsidR="00561337" w:rsidRPr="0096202D">
        <w:rPr>
          <w:rFonts w:cstheme="minorHAnsi"/>
          <w:sz w:val="24"/>
          <w:szCs w:val="24"/>
        </w:rPr>
        <w:t xml:space="preserve"> sobre la Contratación Pública </w:t>
      </w:r>
      <w:r w:rsidRPr="0096202D">
        <w:rPr>
          <w:rFonts w:eastAsia="Times New Roman" w:cstheme="minorHAnsi"/>
          <w:sz w:val="24"/>
          <w:szCs w:val="24"/>
          <w:lang w:val="es-ES" w:eastAsia="es-ES"/>
        </w:rPr>
        <w:t xml:space="preserve"> y también es adoptada p</w:t>
      </w:r>
      <w:r w:rsidR="007E6AB7" w:rsidRPr="0096202D">
        <w:rPr>
          <w:rFonts w:eastAsia="Times New Roman" w:cstheme="minorHAnsi"/>
          <w:sz w:val="24"/>
          <w:szCs w:val="24"/>
          <w:lang w:val="es-ES" w:eastAsia="es-ES"/>
        </w:rPr>
        <w:t>or entidades de derecho público internacional, organismos multilaterales de crédito, etc.</w:t>
      </w:r>
    </w:p>
    <w:p w14:paraId="30D86FBD" w14:textId="7D21B0BC" w:rsidR="00A23633" w:rsidRPr="0096202D" w:rsidRDefault="00A23633" w:rsidP="00F2400D">
      <w:pPr>
        <w:spacing w:before="240" w:after="240"/>
        <w:ind w:firstLine="3119"/>
        <w:jc w:val="both"/>
        <w:rPr>
          <w:rFonts w:cstheme="minorHAnsi"/>
          <w:b/>
          <w:sz w:val="24"/>
          <w:szCs w:val="24"/>
          <w:u w:val="single"/>
        </w:rPr>
      </w:pPr>
      <w:r w:rsidRPr="0096202D">
        <w:rPr>
          <w:rFonts w:cstheme="minorHAnsi"/>
          <w:b/>
          <w:sz w:val="24"/>
          <w:szCs w:val="24"/>
        </w:rPr>
        <w:t xml:space="preserve">2.- </w:t>
      </w:r>
      <w:r w:rsidR="005F70A6" w:rsidRPr="0096202D">
        <w:rPr>
          <w:rFonts w:cstheme="minorHAnsi"/>
          <w:b/>
          <w:sz w:val="24"/>
          <w:szCs w:val="24"/>
          <w:u w:val="single"/>
        </w:rPr>
        <w:t>El procedimiento licitatorio</w:t>
      </w:r>
    </w:p>
    <w:p w14:paraId="7A43862A" w14:textId="77777777" w:rsidR="00777CF9" w:rsidRPr="0096202D" w:rsidRDefault="00860239" w:rsidP="00F2400D">
      <w:pPr>
        <w:spacing w:before="240" w:after="240"/>
        <w:ind w:firstLine="3119"/>
        <w:jc w:val="both"/>
        <w:rPr>
          <w:rFonts w:cstheme="minorHAnsi"/>
          <w:sz w:val="24"/>
          <w:szCs w:val="24"/>
        </w:rPr>
      </w:pPr>
      <w:r w:rsidRPr="0096202D">
        <w:rPr>
          <w:rFonts w:cstheme="minorHAnsi"/>
          <w:sz w:val="24"/>
          <w:szCs w:val="24"/>
        </w:rPr>
        <w:t>Tal como se ha sostenido en doctrina y lo h</w:t>
      </w:r>
      <w:r w:rsidR="005550F8" w:rsidRPr="0096202D">
        <w:rPr>
          <w:rFonts w:cstheme="minorHAnsi"/>
          <w:sz w:val="24"/>
          <w:szCs w:val="24"/>
        </w:rPr>
        <w:t>a receptado la jurisprudencia, l</w:t>
      </w:r>
      <w:r w:rsidRPr="0096202D">
        <w:rPr>
          <w:rFonts w:cstheme="minorHAnsi"/>
          <w:sz w:val="24"/>
          <w:szCs w:val="24"/>
        </w:rPr>
        <w:t>a licitación pública es u</w:t>
      </w:r>
      <w:r w:rsidR="007A3FA9" w:rsidRPr="0096202D">
        <w:rPr>
          <w:rFonts w:cstheme="minorHAnsi"/>
          <w:sz w:val="24"/>
          <w:szCs w:val="24"/>
        </w:rPr>
        <w:t xml:space="preserve">n modo de selección de contratistas de entes públicos, en ejercicio de la función administrativa, por medio del cual éstos invitan públicamente a una cantidad indeterminada de posibles interesados para </w:t>
      </w:r>
      <w:proofErr w:type="gramStart"/>
      <w:r w:rsidR="007A3FA9" w:rsidRPr="0096202D">
        <w:rPr>
          <w:rFonts w:cstheme="minorHAnsi"/>
          <w:sz w:val="24"/>
          <w:szCs w:val="24"/>
        </w:rPr>
        <w:t>que</w:t>
      </w:r>
      <w:proofErr w:type="gramEnd"/>
      <w:r w:rsidR="007A3FA9" w:rsidRPr="0096202D">
        <w:rPr>
          <w:rFonts w:cstheme="minorHAnsi"/>
          <w:sz w:val="24"/>
          <w:szCs w:val="24"/>
        </w:rPr>
        <w:t xml:space="preserve"> con arreglo a los pliegos de bases y condiciones pertinentes, formulen propuestas de entre las cuales se seleccionará la más conveniente al interés público</w:t>
      </w:r>
      <w:r w:rsidRPr="0096202D">
        <w:rPr>
          <w:rStyle w:val="Refdenotaalpie"/>
          <w:rFonts w:cstheme="minorHAnsi"/>
          <w:sz w:val="24"/>
          <w:szCs w:val="24"/>
        </w:rPr>
        <w:footnoteReference w:id="17"/>
      </w:r>
      <w:r w:rsidR="00A23633" w:rsidRPr="0096202D">
        <w:rPr>
          <w:rFonts w:cstheme="minorHAnsi"/>
          <w:sz w:val="24"/>
          <w:szCs w:val="24"/>
        </w:rPr>
        <w:t>.</w:t>
      </w:r>
      <w:r w:rsidR="007A3FA9" w:rsidRPr="0096202D">
        <w:rPr>
          <w:rFonts w:cstheme="minorHAnsi"/>
          <w:sz w:val="24"/>
          <w:szCs w:val="24"/>
        </w:rPr>
        <w:t xml:space="preserve"> </w:t>
      </w:r>
    </w:p>
    <w:p w14:paraId="0B7EF7AA" w14:textId="77777777" w:rsidR="006B3BCF" w:rsidRPr="0096202D" w:rsidRDefault="005550F8" w:rsidP="00F2400D">
      <w:pPr>
        <w:spacing w:before="240" w:after="240"/>
        <w:ind w:firstLine="3119"/>
        <w:jc w:val="both"/>
        <w:rPr>
          <w:rFonts w:cstheme="minorHAnsi"/>
          <w:sz w:val="24"/>
          <w:szCs w:val="24"/>
        </w:rPr>
      </w:pPr>
      <w:r w:rsidRPr="0096202D">
        <w:rPr>
          <w:rFonts w:cstheme="minorHAnsi"/>
          <w:sz w:val="24"/>
          <w:szCs w:val="24"/>
        </w:rPr>
        <w:t xml:space="preserve">Se trata, pues, de </w:t>
      </w:r>
      <w:r w:rsidR="007A3FA9" w:rsidRPr="0096202D">
        <w:rPr>
          <w:rFonts w:cstheme="minorHAnsi"/>
          <w:sz w:val="24"/>
          <w:szCs w:val="24"/>
        </w:rPr>
        <w:t xml:space="preserve">un procedimiento administrativo </w:t>
      </w:r>
      <w:r w:rsidRPr="0096202D">
        <w:rPr>
          <w:rFonts w:cstheme="minorHAnsi"/>
          <w:sz w:val="24"/>
          <w:szCs w:val="24"/>
        </w:rPr>
        <w:t xml:space="preserve">especial, </w:t>
      </w:r>
      <w:r w:rsidR="006B3BCF" w:rsidRPr="0096202D">
        <w:rPr>
          <w:rFonts w:cstheme="minorHAnsi"/>
          <w:sz w:val="24"/>
          <w:szCs w:val="24"/>
        </w:rPr>
        <w:t xml:space="preserve">es decir, </w:t>
      </w:r>
      <w:r w:rsidR="007A3FA9" w:rsidRPr="0096202D">
        <w:rPr>
          <w:rFonts w:cstheme="minorHAnsi"/>
          <w:bCs/>
          <w:sz w:val="24"/>
          <w:szCs w:val="24"/>
        </w:rPr>
        <w:t>una de las especies que componen el género "procedimiento administrativo</w:t>
      </w:r>
      <w:r w:rsidR="007A3FA9" w:rsidRPr="0096202D">
        <w:rPr>
          <w:rFonts w:cstheme="minorHAnsi"/>
          <w:sz w:val="24"/>
          <w:szCs w:val="24"/>
        </w:rPr>
        <w:t xml:space="preserve">", </w:t>
      </w:r>
      <w:r w:rsidR="006B3BCF" w:rsidRPr="0096202D">
        <w:rPr>
          <w:rFonts w:cstheme="minorHAnsi"/>
          <w:sz w:val="24"/>
          <w:szCs w:val="24"/>
        </w:rPr>
        <w:t xml:space="preserve">en tanto </w:t>
      </w:r>
      <w:r w:rsidR="007A3FA9" w:rsidRPr="0096202D">
        <w:rPr>
          <w:rFonts w:cstheme="minorHAnsi"/>
          <w:sz w:val="24"/>
          <w:szCs w:val="24"/>
        </w:rPr>
        <w:t>la licitación pública traduce una secuencia, ordenada y metódica, de diversas etapas o estadios -que se estiman entre 6 y 20-, con antecedentes y consecuentes, que se articulan hasta llegar al resultado final, dado por la celebración del contrato administrativo</w:t>
      </w:r>
      <w:r w:rsidR="006B3BCF" w:rsidRPr="0096202D">
        <w:rPr>
          <w:rStyle w:val="Refdenotaalpie"/>
          <w:rFonts w:cstheme="minorHAnsi"/>
          <w:sz w:val="24"/>
          <w:szCs w:val="24"/>
        </w:rPr>
        <w:footnoteReference w:id="18"/>
      </w:r>
      <w:r w:rsidR="007A3FA9" w:rsidRPr="0096202D">
        <w:rPr>
          <w:rFonts w:cstheme="minorHAnsi"/>
          <w:sz w:val="24"/>
          <w:szCs w:val="24"/>
        </w:rPr>
        <w:t>.</w:t>
      </w:r>
      <w:r w:rsidR="004673B0" w:rsidRPr="0096202D">
        <w:rPr>
          <w:rFonts w:cstheme="minorHAnsi"/>
          <w:sz w:val="24"/>
          <w:szCs w:val="24"/>
        </w:rPr>
        <w:t xml:space="preserve"> </w:t>
      </w:r>
    </w:p>
    <w:p w14:paraId="20EFF8B8" w14:textId="77777777" w:rsidR="00860239" w:rsidRPr="0096202D" w:rsidRDefault="006B3BCF" w:rsidP="00F2400D">
      <w:pPr>
        <w:spacing w:before="240" w:after="240"/>
        <w:ind w:firstLine="3119"/>
        <w:jc w:val="both"/>
        <w:rPr>
          <w:rFonts w:cstheme="minorHAnsi"/>
          <w:sz w:val="24"/>
          <w:szCs w:val="24"/>
        </w:rPr>
      </w:pPr>
      <w:r w:rsidRPr="0096202D">
        <w:rPr>
          <w:rFonts w:cstheme="minorHAnsi"/>
          <w:sz w:val="24"/>
          <w:szCs w:val="24"/>
        </w:rPr>
        <w:lastRenderedPageBreak/>
        <w:t xml:space="preserve">Por ese motivo, se entiende que </w:t>
      </w:r>
      <w:r w:rsidR="007A3FA9" w:rsidRPr="0096202D">
        <w:rPr>
          <w:rFonts w:cstheme="minorHAnsi"/>
          <w:sz w:val="24"/>
          <w:szCs w:val="24"/>
        </w:rPr>
        <w:t xml:space="preserve">la licitación adopta para sí los principios propios que en general imperan en todo procedimiento administrativo, a los que se les agregan algunos otros que resultan específicos de este particular modo de selección del </w:t>
      </w:r>
      <w:proofErr w:type="spellStart"/>
      <w:r w:rsidR="007A3FA9" w:rsidRPr="0096202D">
        <w:rPr>
          <w:rFonts w:cstheme="minorHAnsi"/>
          <w:sz w:val="24"/>
          <w:szCs w:val="24"/>
        </w:rPr>
        <w:t>co-contratante</w:t>
      </w:r>
      <w:proofErr w:type="spellEnd"/>
      <w:r w:rsidR="007A3FA9" w:rsidRPr="0096202D">
        <w:rPr>
          <w:rFonts w:cstheme="minorHAnsi"/>
          <w:sz w:val="24"/>
          <w:szCs w:val="24"/>
        </w:rPr>
        <w:t xml:space="preserve"> del Estado</w:t>
      </w:r>
      <w:r w:rsidRPr="0096202D">
        <w:rPr>
          <w:rStyle w:val="Refdenotaalpie"/>
          <w:rFonts w:cstheme="minorHAnsi"/>
          <w:sz w:val="24"/>
          <w:szCs w:val="24"/>
        </w:rPr>
        <w:footnoteReference w:id="19"/>
      </w:r>
      <w:r w:rsidR="007A3FA9" w:rsidRPr="0096202D">
        <w:rPr>
          <w:rFonts w:cstheme="minorHAnsi"/>
          <w:sz w:val="24"/>
          <w:szCs w:val="24"/>
        </w:rPr>
        <w:t>.</w:t>
      </w:r>
      <w:r w:rsidR="00860239" w:rsidRPr="0096202D">
        <w:rPr>
          <w:rFonts w:cstheme="minorHAnsi"/>
          <w:sz w:val="24"/>
          <w:szCs w:val="24"/>
        </w:rPr>
        <w:t xml:space="preserve"> </w:t>
      </w:r>
    </w:p>
    <w:p w14:paraId="31257B05" w14:textId="46D1ED1A" w:rsidR="0043189B" w:rsidRPr="0096202D" w:rsidRDefault="005F70A6" w:rsidP="00F2400D">
      <w:pPr>
        <w:spacing w:before="240" w:after="240"/>
        <w:ind w:firstLine="3119"/>
        <w:jc w:val="both"/>
        <w:rPr>
          <w:rFonts w:cstheme="minorHAnsi"/>
          <w:sz w:val="24"/>
          <w:szCs w:val="24"/>
        </w:rPr>
      </w:pPr>
      <w:r w:rsidRPr="0096202D">
        <w:rPr>
          <w:rFonts w:cstheme="minorHAnsi"/>
          <w:sz w:val="24"/>
          <w:szCs w:val="24"/>
        </w:rPr>
        <w:t>L</w:t>
      </w:r>
      <w:r w:rsidR="0043189B" w:rsidRPr="0096202D">
        <w:rPr>
          <w:rFonts w:cstheme="minorHAnsi"/>
          <w:sz w:val="24"/>
          <w:szCs w:val="24"/>
        </w:rPr>
        <w:t>as normativas de contrataciones suelen establecer los principios generales que rigen para toda la gestión de esa materia –no solo para la licitación pública-, tal como por ejemplo lo hace el RCAN al listar la razonabilidad del proyecto y eficiencia de la contratación para cumplir con el interés público comprometido y el resultado esperado; la promoción de la concurrencia de interesados y de la competencia entre oferentes; la transparencia en los procedimientos; la p</w:t>
      </w:r>
      <w:r w:rsidR="00C974B2" w:rsidRPr="0096202D">
        <w:rPr>
          <w:rFonts w:cstheme="minorHAnsi"/>
          <w:sz w:val="24"/>
          <w:szCs w:val="24"/>
        </w:rPr>
        <w:t>u</w:t>
      </w:r>
      <w:r w:rsidR="0043189B" w:rsidRPr="0096202D">
        <w:rPr>
          <w:rFonts w:cstheme="minorHAnsi"/>
          <w:sz w:val="24"/>
          <w:szCs w:val="24"/>
        </w:rPr>
        <w:t>blicidad y difusión de las actuaciones;  la responsabilidad de los agentes y funcionarios públicos que autoricen, aprueben o gestionen las contrataciones; la igualdad de tratamiento para interesados y para oferentes</w:t>
      </w:r>
      <w:r w:rsidR="00CF0EB7" w:rsidRPr="0096202D">
        <w:rPr>
          <w:rStyle w:val="Refdenotaalpie"/>
          <w:rFonts w:cstheme="minorHAnsi"/>
          <w:sz w:val="24"/>
          <w:szCs w:val="24"/>
        </w:rPr>
        <w:footnoteReference w:id="20"/>
      </w:r>
      <w:r w:rsidR="0043189B" w:rsidRPr="0096202D">
        <w:rPr>
          <w:rFonts w:cstheme="minorHAnsi"/>
          <w:sz w:val="24"/>
          <w:szCs w:val="24"/>
        </w:rPr>
        <w:t xml:space="preserve">. </w:t>
      </w:r>
      <w:r w:rsidR="003B5005" w:rsidRPr="0096202D">
        <w:rPr>
          <w:rFonts w:cstheme="minorHAnsi"/>
          <w:sz w:val="24"/>
          <w:szCs w:val="24"/>
        </w:rPr>
        <w:t xml:space="preserve">Más actualmente el PCPM </w:t>
      </w:r>
      <w:r w:rsidR="00C974B2" w:rsidRPr="0096202D">
        <w:rPr>
          <w:rFonts w:cstheme="minorHAnsi"/>
          <w:sz w:val="24"/>
          <w:szCs w:val="24"/>
        </w:rPr>
        <w:t xml:space="preserve">establece los principios de transparencia, legalidad, objetividad, imparcialidad, igualdad, debido proceso, </w:t>
      </w:r>
      <w:r w:rsidR="00CF0EB7" w:rsidRPr="0096202D">
        <w:rPr>
          <w:rFonts w:cstheme="minorHAnsi"/>
          <w:sz w:val="24"/>
          <w:szCs w:val="24"/>
        </w:rPr>
        <w:t>publicidad, concurrencia “y los demás principios que concuerden con ellos”</w:t>
      </w:r>
      <w:r w:rsidR="00CF0EB7" w:rsidRPr="0096202D">
        <w:rPr>
          <w:rStyle w:val="Refdenotaalpie"/>
          <w:rFonts w:cstheme="minorHAnsi"/>
          <w:sz w:val="24"/>
          <w:szCs w:val="24"/>
        </w:rPr>
        <w:footnoteReference w:id="21"/>
      </w:r>
      <w:r w:rsidR="00CF0EB7" w:rsidRPr="0096202D">
        <w:rPr>
          <w:rFonts w:cstheme="minorHAnsi"/>
          <w:sz w:val="24"/>
          <w:szCs w:val="24"/>
        </w:rPr>
        <w:t>.</w:t>
      </w:r>
    </w:p>
    <w:p w14:paraId="05ED2FEF" w14:textId="358A3A71" w:rsidR="003B5005" w:rsidRPr="0096202D" w:rsidRDefault="003B5005" w:rsidP="00F2400D">
      <w:pPr>
        <w:spacing w:before="240" w:after="240"/>
        <w:ind w:firstLine="3119"/>
        <w:jc w:val="both"/>
        <w:rPr>
          <w:rFonts w:cstheme="minorHAnsi"/>
          <w:sz w:val="24"/>
          <w:szCs w:val="24"/>
        </w:rPr>
      </w:pPr>
      <w:r w:rsidRPr="0096202D">
        <w:rPr>
          <w:rFonts w:cstheme="minorHAnsi"/>
          <w:sz w:val="24"/>
          <w:szCs w:val="24"/>
        </w:rPr>
        <w:t xml:space="preserve">Sin perjuicio de ello, específica y tradicionalmente se han destacado tres principios de especial importancia para la licitación pública: </w:t>
      </w:r>
      <w:r w:rsidR="0030215B" w:rsidRPr="0096202D">
        <w:rPr>
          <w:rFonts w:cstheme="minorHAnsi"/>
          <w:sz w:val="24"/>
          <w:szCs w:val="24"/>
        </w:rPr>
        <w:t xml:space="preserve">publicidad, </w:t>
      </w:r>
      <w:r w:rsidR="00002766" w:rsidRPr="0096202D">
        <w:rPr>
          <w:rFonts w:cstheme="minorHAnsi"/>
          <w:sz w:val="24"/>
          <w:szCs w:val="24"/>
        </w:rPr>
        <w:t>concurrencia e</w:t>
      </w:r>
      <w:r w:rsidR="0030215B" w:rsidRPr="0096202D">
        <w:rPr>
          <w:rFonts w:cstheme="minorHAnsi"/>
          <w:sz w:val="24"/>
          <w:szCs w:val="24"/>
        </w:rPr>
        <w:t xml:space="preserve"> igualdad</w:t>
      </w:r>
      <w:r w:rsidR="0030215B" w:rsidRPr="0096202D">
        <w:rPr>
          <w:rStyle w:val="Refdenotaalpie"/>
          <w:rFonts w:cstheme="minorHAnsi"/>
          <w:sz w:val="24"/>
          <w:szCs w:val="24"/>
        </w:rPr>
        <w:footnoteReference w:id="22"/>
      </w:r>
      <w:r w:rsidR="008E7A17" w:rsidRPr="0096202D">
        <w:rPr>
          <w:rFonts w:cstheme="minorHAnsi"/>
          <w:sz w:val="24"/>
          <w:szCs w:val="24"/>
        </w:rPr>
        <w:t>.</w:t>
      </w:r>
    </w:p>
    <w:p w14:paraId="025A20DE" w14:textId="77777777" w:rsidR="006E5BB4" w:rsidRPr="0096202D" w:rsidRDefault="002A3F52" w:rsidP="00F2400D">
      <w:pPr>
        <w:spacing w:before="240" w:after="240"/>
        <w:ind w:firstLine="3119"/>
        <w:jc w:val="both"/>
        <w:rPr>
          <w:rFonts w:cstheme="minorHAnsi"/>
          <w:sz w:val="24"/>
          <w:szCs w:val="24"/>
          <w:lang w:val="es-ES"/>
        </w:rPr>
      </w:pPr>
      <w:r w:rsidRPr="0096202D">
        <w:rPr>
          <w:rFonts w:cstheme="minorHAnsi"/>
          <w:sz w:val="24"/>
          <w:szCs w:val="24"/>
          <w:lang w:val="es-ES"/>
        </w:rPr>
        <w:t>Par</w:t>
      </w:r>
      <w:r w:rsidR="0025037E" w:rsidRPr="0096202D">
        <w:rPr>
          <w:rFonts w:cstheme="minorHAnsi"/>
          <w:sz w:val="24"/>
          <w:szCs w:val="24"/>
          <w:lang w:val="es-ES"/>
        </w:rPr>
        <w:t xml:space="preserve">a lo que aquí interesa, </w:t>
      </w:r>
      <w:r w:rsidR="00B23A18" w:rsidRPr="0096202D">
        <w:rPr>
          <w:rFonts w:cstheme="minorHAnsi"/>
          <w:sz w:val="24"/>
          <w:szCs w:val="24"/>
          <w:lang w:val="es-ES"/>
        </w:rPr>
        <w:t>entendemos que el acto administrativo de alcance general va dirigido a una pluralidad de destinatarios, y, es reglamento en cuanto además presente un contenido normativo</w:t>
      </w:r>
      <w:r w:rsidR="00CF0EB7" w:rsidRPr="0096202D">
        <w:rPr>
          <w:rFonts w:cstheme="minorHAnsi"/>
          <w:sz w:val="24"/>
          <w:szCs w:val="24"/>
          <w:lang w:val="es-ES"/>
        </w:rPr>
        <w:t xml:space="preserve">, es decir, cuando </w:t>
      </w:r>
      <w:r w:rsidRPr="0096202D">
        <w:rPr>
          <w:rFonts w:cstheme="minorHAnsi"/>
          <w:sz w:val="24"/>
          <w:szCs w:val="24"/>
          <w:lang w:val="es-ES"/>
        </w:rPr>
        <w:t xml:space="preserve">importa </w:t>
      </w:r>
      <w:proofErr w:type="gramStart"/>
      <w:r w:rsidRPr="0096202D">
        <w:rPr>
          <w:rFonts w:cstheme="minorHAnsi"/>
          <w:sz w:val="24"/>
          <w:szCs w:val="24"/>
          <w:lang w:val="es-ES"/>
        </w:rPr>
        <w:t xml:space="preserve">más  </w:t>
      </w:r>
      <w:r w:rsidR="008E7A17" w:rsidRPr="0096202D">
        <w:rPr>
          <w:rFonts w:cstheme="minorHAnsi"/>
          <w:sz w:val="24"/>
          <w:szCs w:val="24"/>
          <w:lang w:val="es-ES"/>
        </w:rPr>
        <w:t>tal</w:t>
      </w:r>
      <w:proofErr w:type="gramEnd"/>
      <w:r w:rsidR="008E7A17" w:rsidRPr="0096202D">
        <w:rPr>
          <w:rFonts w:cstheme="minorHAnsi"/>
          <w:sz w:val="24"/>
          <w:szCs w:val="24"/>
          <w:lang w:val="es-ES"/>
        </w:rPr>
        <w:t xml:space="preserve"> </w:t>
      </w:r>
      <w:r w:rsidRPr="0096202D">
        <w:rPr>
          <w:rFonts w:cstheme="minorHAnsi"/>
          <w:sz w:val="24"/>
          <w:szCs w:val="24"/>
          <w:lang w:val="es-ES"/>
        </w:rPr>
        <w:t>contenido que e</w:t>
      </w:r>
      <w:r w:rsidR="00CF0EB7" w:rsidRPr="0096202D">
        <w:rPr>
          <w:rFonts w:cstheme="minorHAnsi"/>
          <w:sz w:val="24"/>
          <w:szCs w:val="24"/>
          <w:lang w:val="es-ES"/>
        </w:rPr>
        <w:t>l</w:t>
      </w:r>
      <w:r w:rsidRPr="0096202D">
        <w:rPr>
          <w:rFonts w:cstheme="minorHAnsi"/>
          <w:sz w:val="24"/>
          <w:szCs w:val="24"/>
          <w:lang w:val="es-ES"/>
        </w:rPr>
        <w:t xml:space="preserve"> destinatario, </w:t>
      </w:r>
      <w:r w:rsidR="0025037E" w:rsidRPr="0096202D">
        <w:rPr>
          <w:rFonts w:cstheme="minorHAnsi"/>
          <w:sz w:val="24"/>
          <w:szCs w:val="24"/>
          <w:lang w:val="es-ES"/>
        </w:rPr>
        <w:t xml:space="preserve">de modo que se trate de una nueva regla que la </w:t>
      </w:r>
      <w:r w:rsidRPr="0096202D">
        <w:rPr>
          <w:rFonts w:cstheme="minorHAnsi"/>
          <w:sz w:val="24"/>
          <w:szCs w:val="24"/>
          <w:lang w:val="es-ES"/>
        </w:rPr>
        <w:t xml:space="preserve">Administración </w:t>
      </w:r>
      <w:r w:rsidR="0025037E" w:rsidRPr="0096202D">
        <w:rPr>
          <w:rFonts w:cstheme="minorHAnsi"/>
          <w:sz w:val="24"/>
          <w:szCs w:val="24"/>
          <w:lang w:val="es-ES"/>
        </w:rPr>
        <w:t xml:space="preserve">inserta en </w:t>
      </w:r>
      <w:r w:rsidRPr="0096202D">
        <w:rPr>
          <w:rFonts w:cstheme="minorHAnsi"/>
          <w:sz w:val="24"/>
          <w:szCs w:val="24"/>
          <w:lang w:val="es-ES"/>
        </w:rPr>
        <w:t>el ordenamiento jurídico</w:t>
      </w:r>
      <w:r w:rsidR="00B23A18" w:rsidRPr="0096202D">
        <w:rPr>
          <w:rFonts w:cstheme="minorHAnsi"/>
          <w:sz w:val="24"/>
          <w:szCs w:val="24"/>
          <w:lang w:val="es-ES"/>
        </w:rPr>
        <w:t xml:space="preserve"> con vocación de permanencia</w:t>
      </w:r>
      <w:r w:rsidRPr="0096202D">
        <w:rPr>
          <w:rFonts w:cstheme="minorHAnsi"/>
          <w:sz w:val="24"/>
          <w:szCs w:val="24"/>
          <w:lang w:val="es-ES"/>
        </w:rPr>
        <w:t>.</w:t>
      </w:r>
      <w:r w:rsidR="0025037E" w:rsidRPr="0096202D">
        <w:rPr>
          <w:rFonts w:cstheme="minorHAnsi"/>
          <w:sz w:val="24"/>
          <w:szCs w:val="24"/>
          <w:lang w:val="es-ES"/>
        </w:rPr>
        <w:t xml:space="preserve"> </w:t>
      </w:r>
      <w:r w:rsidRPr="0096202D">
        <w:rPr>
          <w:rFonts w:cstheme="minorHAnsi"/>
          <w:sz w:val="24"/>
          <w:szCs w:val="24"/>
          <w:lang w:val="es-ES"/>
        </w:rPr>
        <w:t xml:space="preserve"> </w:t>
      </w:r>
    </w:p>
    <w:p w14:paraId="56AB840B" w14:textId="77777777" w:rsidR="006E5BB4" w:rsidRPr="0096202D" w:rsidRDefault="002A3F52" w:rsidP="00F2400D">
      <w:pPr>
        <w:spacing w:before="240" w:after="240"/>
        <w:ind w:firstLine="3119"/>
        <w:jc w:val="both"/>
        <w:rPr>
          <w:rFonts w:cstheme="minorHAnsi"/>
          <w:sz w:val="24"/>
          <w:szCs w:val="24"/>
          <w:lang w:val="es-ES"/>
        </w:rPr>
      </w:pPr>
      <w:r w:rsidRPr="0096202D">
        <w:rPr>
          <w:rFonts w:cstheme="minorHAnsi"/>
          <w:sz w:val="24"/>
          <w:szCs w:val="24"/>
          <w:lang w:val="es-ES"/>
        </w:rPr>
        <w:t>E</w:t>
      </w:r>
      <w:r w:rsidR="0025037E" w:rsidRPr="0096202D">
        <w:rPr>
          <w:rFonts w:cstheme="minorHAnsi"/>
          <w:sz w:val="24"/>
          <w:szCs w:val="24"/>
          <w:lang w:val="es-ES"/>
        </w:rPr>
        <w:t xml:space="preserve">l </w:t>
      </w:r>
      <w:r w:rsidRPr="0096202D">
        <w:rPr>
          <w:rFonts w:cstheme="minorHAnsi"/>
          <w:sz w:val="24"/>
          <w:szCs w:val="24"/>
          <w:lang w:val="es-ES"/>
        </w:rPr>
        <w:t>acto administrativo</w:t>
      </w:r>
      <w:r w:rsidR="0025037E" w:rsidRPr="0096202D">
        <w:rPr>
          <w:rFonts w:cstheme="minorHAnsi"/>
          <w:sz w:val="24"/>
          <w:szCs w:val="24"/>
          <w:lang w:val="es-ES"/>
        </w:rPr>
        <w:t xml:space="preserve">, por su parte, es aplicación de reglas (“bloque de juridicidad”) con </w:t>
      </w:r>
      <w:r w:rsidRPr="0096202D">
        <w:rPr>
          <w:rFonts w:cstheme="minorHAnsi"/>
          <w:sz w:val="24"/>
          <w:szCs w:val="24"/>
          <w:lang w:val="es-ES"/>
        </w:rPr>
        <w:t>alcance individual</w:t>
      </w:r>
      <w:r w:rsidR="0025037E" w:rsidRPr="0096202D">
        <w:rPr>
          <w:rFonts w:cstheme="minorHAnsi"/>
          <w:sz w:val="24"/>
          <w:szCs w:val="24"/>
          <w:lang w:val="es-ES"/>
        </w:rPr>
        <w:t xml:space="preserve"> y efectos jurídicos directos</w:t>
      </w:r>
      <w:r w:rsidR="008E7A17" w:rsidRPr="0096202D">
        <w:rPr>
          <w:rFonts w:cstheme="minorHAnsi"/>
          <w:sz w:val="24"/>
          <w:szCs w:val="24"/>
          <w:lang w:val="es-ES"/>
        </w:rPr>
        <w:t xml:space="preserve"> que cambian el </w:t>
      </w:r>
      <w:proofErr w:type="gramStart"/>
      <w:r w:rsidR="008E7A17" w:rsidRPr="0096202D">
        <w:rPr>
          <w:rFonts w:cstheme="minorHAnsi"/>
          <w:sz w:val="24"/>
          <w:szCs w:val="24"/>
          <w:lang w:val="es-ES"/>
        </w:rPr>
        <w:t>status</w:t>
      </w:r>
      <w:proofErr w:type="gramEnd"/>
      <w:r w:rsidR="008E7A17" w:rsidRPr="0096202D">
        <w:rPr>
          <w:rFonts w:cstheme="minorHAnsi"/>
          <w:sz w:val="24"/>
          <w:szCs w:val="24"/>
          <w:lang w:val="es-ES"/>
        </w:rPr>
        <w:t xml:space="preserve"> del destinatario</w:t>
      </w:r>
      <w:r w:rsidRPr="0096202D">
        <w:rPr>
          <w:rFonts w:cstheme="minorHAnsi"/>
          <w:sz w:val="24"/>
          <w:szCs w:val="24"/>
          <w:lang w:val="es-ES"/>
        </w:rPr>
        <w:t xml:space="preserve">. </w:t>
      </w:r>
      <w:r w:rsidR="0025037E" w:rsidRPr="0096202D">
        <w:rPr>
          <w:rFonts w:cstheme="minorHAnsi"/>
          <w:sz w:val="24"/>
          <w:szCs w:val="24"/>
          <w:lang w:val="es-ES"/>
        </w:rPr>
        <w:t>Y d</w:t>
      </w:r>
      <w:r w:rsidRPr="0096202D">
        <w:rPr>
          <w:rFonts w:cstheme="minorHAnsi"/>
          <w:sz w:val="24"/>
          <w:szCs w:val="24"/>
          <w:lang w:val="es-ES"/>
        </w:rPr>
        <w:t xml:space="preserve">entro de esta categoría, aparece el llamado “acto </w:t>
      </w:r>
      <w:proofErr w:type="spellStart"/>
      <w:r w:rsidRPr="0096202D">
        <w:rPr>
          <w:rFonts w:cstheme="minorHAnsi"/>
          <w:sz w:val="24"/>
          <w:szCs w:val="24"/>
          <w:lang w:val="es-ES"/>
        </w:rPr>
        <w:t>plúrimo</w:t>
      </w:r>
      <w:proofErr w:type="spellEnd"/>
      <w:r w:rsidRPr="0096202D">
        <w:rPr>
          <w:rFonts w:cstheme="minorHAnsi"/>
          <w:sz w:val="24"/>
          <w:szCs w:val="24"/>
          <w:lang w:val="es-ES"/>
        </w:rPr>
        <w:t xml:space="preserve">”, acto administrativo de alcance individual que concentra, acumula, reúne, refunde en sí mismo una cantidad de actos administrativos particulares, donde los destinatarios </w:t>
      </w:r>
      <w:r w:rsidR="008E7A17" w:rsidRPr="0096202D">
        <w:rPr>
          <w:rFonts w:cstheme="minorHAnsi"/>
          <w:sz w:val="24"/>
          <w:szCs w:val="24"/>
          <w:lang w:val="es-ES"/>
        </w:rPr>
        <w:t>están vinculados entre sí, tal como se verá sucede por ejemplo en el acto de adjudicación y que pone fin al procedimiento licitatorio</w:t>
      </w:r>
      <w:r w:rsidR="008E7A17" w:rsidRPr="0096202D">
        <w:rPr>
          <w:rStyle w:val="Refdenotaalpie"/>
          <w:rFonts w:cstheme="minorHAnsi"/>
          <w:sz w:val="24"/>
          <w:szCs w:val="24"/>
          <w:lang w:val="es-ES"/>
        </w:rPr>
        <w:footnoteReference w:id="23"/>
      </w:r>
      <w:r w:rsidRPr="0096202D">
        <w:rPr>
          <w:rFonts w:cstheme="minorHAnsi"/>
          <w:sz w:val="24"/>
          <w:szCs w:val="24"/>
          <w:lang w:val="es-ES"/>
        </w:rPr>
        <w:t>.</w:t>
      </w:r>
      <w:r w:rsidR="006E5BB4" w:rsidRPr="0096202D">
        <w:rPr>
          <w:rFonts w:cstheme="minorHAnsi"/>
          <w:sz w:val="24"/>
          <w:szCs w:val="24"/>
          <w:lang w:val="es-ES"/>
        </w:rPr>
        <w:t xml:space="preserve"> </w:t>
      </w:r>
    </w:p>
    <w:p w14:paraId="0CF577F6" w14:textId="2648E27F" w:rsidR="00837E03" w:rsidRPr="0096202D" w:rsidRDefault="005F70A6" w:rsidP="00F2400D">
      <w:pPr>
        <w:spacing w:before="240" w:after="240"/>
        <w:ind w:firstLine="3119"/>
        <w:jc w:val="both"/>
        <w:rPr>
          <w:rFonts w:cstheme="minorHAnsi"/>
          <w:sz w:val="24"/>
          <w:szCs w:val="24"/>
        </w:rPr>
      </w:pPr>
      <w:r w:rsidRPr="0096202D">
        <w:rPr>
          <w:rFonts w:cstheme="minorHAnsi"/>
          <w:sz w:val="24"/>
          <w:szCs w:val="24"/>
          <w:lang w:val="es-ES"/>
        </w:rPr>
        <w:lastRenderedPageBreak/>
        <w:t xml:space="preserve">A ello sumamos </w:t>
      </w:r>
      <w:r w:rsidR="006E5BB4" w:rsidRPr="0096202D">
        <w:rPr>
          <w:rFonts w:cstheme="minorHAnsi"/>
          <w:sz w:val="24"/>
          <w:szCs w:val="24"/>
          <w:lang w:val="es-ES"/>
        </w:rPr>
        <w:t xml:space="preserve">los </w:t>
      </w:r>
      <w:r w:rsidR="00837E03" w:rsidRPr="0096202D">
        <w:rPr>
          <w:rFonts w:cstheme="minorHAnsi"/>
          <w:sz w:val="24"/>
          <w:szCs w:val="24"/>
          <w:lang w:val="es-ES"/>
        </w:rPr>
        <w:t xml:space="preserve">“actos de administración”, preparatorios </w:t>
      </w:r>
      <w:r w:rsidR="00837E03" w:rsidRPr="0096202D">
        <w:rPr>
          <w:rFonts w:eastAsia="Calibri" w:cstheme="minorHAnsi"/>
          <w:sz w:val="24"/>
          <w:szCs w:val="24"/>
        </w:rPr>
        <w:t>de decisiones administrativas</w:t>
      </w:r>
      <w:r w:rsidR="00837E03" w:rsidRPr="0096202D">
        <w:rPr>
          <w:rFonts w:cstheme="minorHAnsi"/>
          <w:sz w:val="24"/>
          <w:szCs w:val="24"/>
        </w:rPr>
        <w:t xml:space="preserve"> y que no </w:t>
      </w:r>
      <w:r w:rsidR="00837E03" w:rsidRPr="0096202D">
        <w:rPr>
          <w:rFonts w:eastAsia="Calibri" w:cstheme="minorHAnsi"/>
          <w:sz w:val="24"/>
          <w:szCs w:val="24"/>
        </w:rPr>
        <w:t>están destinados a producir efectos jurídicos en forma directa e inmediata</w:t>
      </w:r>
      <w:r w:rsidR="00837E03" w:rsidRPr="0096202D">
        <w:rPr>
          <w:rFonts w:cstheme="minorHAnsi"/>
          <w:sz w:val="24"/>
          <w:szCs w:val="24"/>
        </w:rPr>
        <w:t xml:space="preserve">, tal como el caso de los informes y </w:t>
      </w:r>
      <w:r w:rsidR="002A321D" w:rsidRPr="0096202D">
        <w:rPr>
          <w:rFonts w:cstheme="minorHAnsi"/>
          <w:sz w:val="24"/>
          <w:szCs w:val="24"/>
        </w:rPr>
        <w:t>dictámenes</w:t>
      </w:r>
      <w:r w:rsidR="00837E03" w:rsidRPr="0096202D">
        <w:rPr>
          <w:rStyle w:val="Refdenotaalpie"/>
          <w:rFonts w:cstheme="minorHAnsi"/>
          <w:sz w:val="24"/>
          <w:szCs w:val="24"/>
        </w:rPr>
        <w:footnoteReference w:id="24"/>
      </w:r>
      <w:r w:rsidR="00CB3398" w:rsidRPr="0096202D">
        <w:rPr>
          <w:rFonts w:cstheme="minorHAnsi"/>
          <w:sz w:val="24"/>
          <w:szCs w:val="24"/>
        </w:rPr>
        <w:t>.</w:t>
      </w:r>
    </w:p>
    <w:p w14:paraId="4007DA4E" w14:textId="66DCD5A6" w:rsidR="00700757" w:rsidRPr="0096202D" w:rsidRDefault="005F70A6" w:rsidP="00F2400D">
      <w:pPr>
        <w:spacing w:before="240" w:after="240"/>
        <w:ind w:firstLine="3119"/>
        <w:jc w:val="both"/>
        <w:rPr>
          <w:rFonts w:cstheme="minorHAnsi"/>
          <w:sz w:val="24"/>
          <w:szCs w:val="24"/>
          <w:u w:val="single"/>
        </w:rPr>
      </w:pPr>
      <w:r w:rsidRPr="0096202D">
        <w:rPr>
          <w:rFonts w:cstheme="minorHAnsi"/>
          <w:sz w:val="24"/>
          <w:szCs w:val="24"/>
        </w:rPr>
        <w:t>E</w:t>
      </w:r>
      <w:r w:rsidR="00CF3BA8" w:rsidRPr="0096202D">
        <w:rPr>
          <w:rFonts w:cstheme="minorHAnsi"/>
          <w:sz w:val="24"/>
          <w:szCs w:val="24"/>
        </w:rPr>
        <w:t xml:space="preserve">n orden jerárquico, </w:t>
      </w:r>
      <w:r w:rsidR="00B23A18" w:rsidRPr="0096202D">
        <w:rPr>
          <w:rFonts w:cstheme="minorHAnsi"/>
          <w:sz w:val="24"/>
          <w:szCs w:val="24"/>
        </w:rPr>
        <w:t xml:space="preserve">constituyen </w:t>
      </w:r>
      <w:r w:rsidR="00837E03" w:rsidRPr="0096202D">
        <w:rPr>
          <w:rFonts w:cstheme="minorHAnsi"/>
          <w:sz w:val="24"/>
          <w:szCs w:val="24"/>
        </w:rPr>
        <w:t xml:space="preserve">reglamentos </w:t>
      </w:r>
      <w:r w:rsidR="00B23A18" w:rsidRPr="0096202D">
        <w:rPr>
          <w:rFonts w:cstheme="minorHAnsi"/>
          <w:sz w:val="24"/>
          <w:szCs w:val="24"/>
        </w:rPr>
        <w:t xml:space="preserve">tanto </w:t>
      </w:r>
      <w:r w:rsidR="00837E03" w:rsidRPr="0096202D">
        <w:rPr>
          <w:rFonts w:cstheme="minorHAnsi"/>
          <w:sz w:val="24"/>
          <w:szCs w:val="24"/>
        </w:rPr>
        <w:t xml:space="preserve">la normativa </w:t>
      </w:r>
      <w:r w:rsidR="00837E03" w:rsidRPr="0096202D">
        <w:rPr>
          <w:rFonts w:cstheme="minorHAnsi"/>
          <w:i/>
          <w:sz w:val="24"/>
          <w:szCs w:val="24"/>
        </w:rPr>
        <w:t>infra</w:t>
      </w:r>
      <w:r w:rsidR="00837E03" w:rsidRPr="0096202D">
        <w:rPr>
          <w:rFonts w:cstheme="minorHAnsi"/>
          <w:sz w:val="24"/>
          <w:szCs w:val="24"/>
        </w:rPr>
        <w:t xml:space="preserve"> legal de contrataciones</w:t>
      </w:r>
      <w:r w:rsidR="00B23A18" w:rsidRPr="0096202D">
        <w:rPr>
          <w:rFonts w:cstheme="minorHAnsi"/>
          <w:sz w:val="24"/>
          <w:szCs w:val="24"/>
        </w:rPr>
        <w:t xml:space="preserve">, tal el </w:t>
      </w:r>
      <w:r w:rsidR="00837E03" w:rsidRPr="0096202D">
        <w:rPr>
          <w:rFonts w:cstheme="minorHAnsi"/>
          <w:sz w:val="24"/>
          <w:szCs w:val="24"/>
        </w:rPr>
        <w:t xml:space="preserve">RRCAN y el Manual de Procedimientos </w:t>
      </w:r>
      <w:r w:rsidR="00700757" w:rsidRPr="0096202D">
        <w:rPr>
          <w:rFonts w:cstheme="minorHAnsi"/>
          <w:sz w:val="24"/>
          <w:szCs w:val="24"/>
        </w:rPr>
        <w:t xml:space="preserve">del Régimen de Contrataciones de la Administración Nacional </w:t>
      </w:r>
      <w:r w:rsidR="00EC289B" w:rsidRPr="0096202D">
        <w:rPr>
          <w:rFonts w:cstheme="minorHAnsi"/>
          <w:sz w:val="24"/>
          <w:szCs w:val="24"/>
        </w:rPr>
        <w:t>(</w:t>
      </w:r>
      <w:r w:rsidR="00700757" w:rsidRPr="0096202D">
        <w:rPr>
          <w:rFonts w:cstheme="minorHAnsi"/>
          <w:sz w:val="24"/>
          <w:szCs w:val="24"/>
        </w:rPr>
        <w:t>“MPRCAN”</w:t>
      </w:r>
      <w:r w:rsidR="00700757" w:rsidRPr="0096202D">
        <w:rPr>
          <w:rStyle w:val="Refdenotaalpie"/>
          <w:rFonts w:cstheme="minorHAnsi"/>
          <w:sz w:val="24"/>
          <w:szCs w:val="24"/>
        </w:rPr>
        <w:footnoteReference w:id="25"/>
      </w:r>
      <w:r w:rsidR="00EC289B" w:rsidRPr="0096202D">
        <w:rPr>
          <w:rFonts w:cstheme="minorHAnsi"/>
          <w:sz w:val="24"/>
          <w:szCs w:val="24"/>
        </w:rPr>
        <w:t>)</w:t>
      </w:r>
      <w:r w:rsidR="00700757" w:rsidRPr="0096202D">
        <w:rPr>
          <w:rFonts w:cstheme="minorHAnsi"/>
          <w:sz w:val="24"/>
          <w:szCs w:val="24"/>
        </w:rPr>
        <w:t xml:space="preserve">, </w:t>
      </w:r>
      <w:r w:rsidR="00B23A18" w:rsidRPr="0096202D">
        <w:rPr>
          <w:rFonts w:cstheme="minorHAnsi"/>
          <w:sz w:val="24"/>
          <w:szCs w:val="24"/>
        </w:rPr>
        <w:t>cuanto el Pliego Único de Bases y Condiciones Generales (“</w:t>
      </w:r>
      <w:proofErr w:type="spellStart"/>
      <w:r w:rsidR="00B23A18" w:rsidRPr="0096202D">
        <w:rPr>
          <w:rFonts w:cstheme="minorHAnsi"/>
          <w:sz w:val="24"/>
          <w:szCs w:val="24"/>
        </w:rPr>
        <w:t>PUByCG</w:t>
      </w:r>
      <w:proofErr w:type="spellEnd"/>
      <w:r w:rsidR="00B23A18" w:rsidRPr="0096202D">
        <w:rPr>
          <w:rFonts w:cstheme="minorHAnsi"/>
          <w:sz w:val="24"/>
          <w:szCs w:val="24"/>
        </w:rPr>
        <w:t>”</w:t>
      </w:r>
      <w:r w:rsidR="00B23A18" w:rsidRPr="0096202D">
        <w:rPr>
          <w:rStyle w:val="Refdenotaalpie"/>
          <w:rFonts w:cstheme="minorHAnsi"/>
          <w:sz w:val="24"/>
          <w:szCs w:val="24"/>
        </w:rPr>
        <w:footnoteReference w:id="26"/>
      </w:r>
      <w:r w:rsidR="00B23A18" w:rsidRPr="0096202D">
        <w:rPr>
          <w:rFonts w:cstheme="minorHAnsi"/>
          <w:sz w:val="24"/>
          <w:szCs w:val="24"/>
        </w:rPr>
        <w:t xml:space="preserve">), en tanto todas normas permanentes. Luego, dentro de la misma categoría de acto administrativo de alcance general, pero no perdurable en el ordenamiento, se ha señalado al </w:t>
      </w:r>
      <w:r w:rsidR="00700757" w:rsidRPr="0096202D">
        <w:rPr>
          <w:rFonts w:cstheme="minorHAnsi"/>
          <w:sz w:val="24"/>
          <w:szCs w:val="24"/>
        </w:rPr>
        <w:t>Pliego de Bases y Condiciones Particulares (“</w:t>
      </w:r>
      <w:proofErr w:type="spellStart"/>
      <w:r w:rsidR="00700757" w:rsidRPr="0096202D">
        <w:rPr>
          <w:rFonts w:cstheme="minorHAnsi"/>
          <w:sz w:val="24"/>
          <w:szCs w:val="24"/>
        </w:rPr>
        <w:t>PByCP</w:t>
      </w:r>
      <w:proofErr w:type="spellEnd"/>
      <w:r w:rsidR="00700757" w:rsidRPr="0096202D">
        <w:rPr>
          <w:rFonts w:cstheme="minorHAnsi"/>
          <w:sz w:val="24"/>
          <w:szCs w:val="24"/>
        </w:rPr>
        <w:t>”)</w:t>
      </w:r>
      <w:r w:rsidR="00B23A18" w:rsidRPr="0096202D">
        <w:rPr>
          <w:rStyle w:val="Refdenotaalpie"/>
          <w:rFonts w:cstheme="minorHAnsi"/>
          <w:sz w:val="24"/>
          <w:szCs w:val="24"/>
        </w:rPr>
        <w:footnoteReference w:id="27"/>
      </w:r>
      <w:r w:rsidR="002A321D" w:rsidRPr="0096202D">
        <w:rPr>
          <w:rFonts w:cstheme="minorHAnsi"/>
          <w:sz w:val="24"/>
          <w:szCs w:val="24"/>
        </w:rPr>
        <w:t xml:space="preserve">, situación que sería análoga a la del </w:t>
      </w:r>
      <w:r w:rsidR="00340E63" w:rsidRPr="0096202D">
        <w:rPr>
          <w:rFonts w:cstheme="minorHAnsi"/>
          <w:sz w:val="24"/>
          <w:szCs w:val="24"/>
        </w:rPr>
        <w:t xml:space="preserve">Pliego de Especificaciones </w:t>
      </w:r>
      <w:r w:rsidR="007A5429" w:rsidRPr="0096202D">
        <w:rPr>
          <w:rFonts w:cstheme="minorHAnsi"/>
          <w:sz w:val="24"/>
          <w:szCs w:val="24"/>
        </w:rPr>
        <w:t>Técnicas.</w:t>
      </w:r>
    </w:p>
    <w:p w14:paraId="084EB62F" w14:textId="58DB0558" w:rsidR="000A7479" w:rsidRPr="0096202D" w:rsidRDefault="005F70A6" w:rsidP="00F2400D">
      <w:pPr>
        <w:spacing w:before="240" w:after="240"/>
        <w:ind w:firstLine="3119"/>
        <w:jc w:val="both"/>
        <w:rPr>
          <w:rFonts w:cstheme="minorHAnsi"/>
          <w:sz w:val="24"/>
          <w:szCs w:val="24"/>
        </w:rPr>
      </w:pPr>
      <w:r w:rsidRPr="0096202D">
        <w:rPr>
          <w:rFonts w:cstheme="minorHAnsi"/>
          <w:sz w:val="24"/>
          <w:szCs w:val="24"/>
        </w:rPr>
        <w:t>E</w:t>
      </w:r>
      <w:r w:rsidR="000A7479" w:rsidRPr="0096202D">
        <w:rPr>
          <w:rFonts w:cstheme="minorHAnsi"/>
          <w:sz w:val="24"/>
          <w:szCs w:val="24"/>
        </w:rPr>
        <w:t xml:space="preserve">l Pliego –de modo integral- es considerado como </w:t>
      </w:r>
      <w:proofErr w:type="gramStart"/>
      <w:r w:rsidR="000A7479" w:rsidRPr="0096202D">
        <w:rPr>
          <w:rFonts w:cstheme="minorHAnsi"/>
          <w:sz w:val="24"/>
          <w:szCs w:val="24"/>
        </w:rPr>
        <w:t>la  ley</w:t>
      </w:r>
      <w:proofErr w:type="gramEnd"/>
      <w:r w:rsidR="000A7479" w:rsidRPr="0096202D">
        <w:rPr>
          <w:rFonts w:cstheme="minorHAnsi"/>
          <w:sz w:val="24"/>
          <w:szCs w:val="24"/>
        </w:rPr>
        <w:t xml:space="preserve">  de la licitación y del  contrato,  pues  es  en  él  donde  se especifican  el  objeto  de  la  contratación  y  los  derechos y obligaciones    del   licitante,   de   los   oferentes   y   del  adjudicatario,  con  las  notas  de  aclaración  que  en  el caso correspondan</w:t>
      </w:r>
      <w:r w:rsidR="000A7479" w:rsidRPr="0096202D">
        <w:rPr>
          <w:rStyle w:val="Refdenotaalpie"/>
          <w:rFonts w:cstheme="minorHAnsi"/>
          <w:sz w:val="24"/>
          <w:szCs w:val="24"/>
        </w:rPr>
        <w:footnoteReference w:id="28"/>
      </w:r>
      <w:r w:rsidR="002A321D" w:rsidRPr="0096202D">
        <w:rPr>
          <w:rFonts w:cstheme="minorHAnsi"/>
          <w:sz w:val="24"/>
          <w:szCs w:val="24"/>
        </w:rPr>
        <w:t>.</w:t>
      </w:r>
    </w:p>
    <w:p w14:paraId="4EAFE65D" w14:textId="08868B08" w:rsidR="00777CF9" w:rsidRPr="0096202D" w:rsidRDefault="005F70A6" w:rsidP="00F2400D">
      <w:pPr>
        <w:spacing w:before="240" w:after="240"/>
        <w:ind w:firstLine="3119"/>
        <w:jc w:val="both"/>
        <w:rPr>
          <w:rFonts w:cstheme="minorHAnsi"/>
          <w:bCs/>
          <w:sz w:val="24"/>
          <w:szCs w:val="24"/>
        </w:rPr>
      </w:pPr>
      <w:r w:rsidRPr="0096202D">
        <w:rPr>
          <w:rFonts w:cstheme="minorHAnsi"/>
          <w:sz w:val="24"/>
          <w:szCs w:val="24"/>
        </w:rPr>
        <w:t>E</w:t>
      </w:r>
      <w:r w:rsidR="00CF3BA8" w:rsidRPr="0096202D">
        <w:rPr>
          <w:rFonts w:cstheme="minorHAnsi"/>
          <w:sz w:val="24"/>
          <w:szCs w:val="24"/>
        </w:rPr>
        <w:t xml:space="preserve">n el propio </w:t>
      </w:r>
      <w:r w:rsidR="006E47FA" w:rsidRPr="0096202D">
        <w:rPr>
          <w:rFonts w:cstheme="minorHAnsi"/>
          <w:sz w:val="24"/>
          <w:szCs w:val="24"/>
        </w:rPr>
        <w:t>RCAN</w:t>
      </w:r>
      <w:r w:rsidR="00CF3BA8" w:rsidRPr="0096202D">
        <w:rPr>
          <w:rStyle w:val="Refdenotaalpie"/>
          <w:rFonts w:cstheme="minorHAnsi"/>
          <w:sz w:val="24"/>
          <w:szCs w:val="24"/>
        </w:rPr>
        <w:footnoteReference w:id="29"/>
      </w:r>
      <w:r w:rsidR="0056289B" w:rsidRPr="0096202D">
        <w:rPr>
          <w:rFonts w:cstheme="minorHAnsi"/>
          <w:sz w:val="24"/>
          <w:szCs w:val="24"/>
        </w:rPr>
        <w:t xml:space="preserve"> </w:t>
      </w:r>
      <w:r w:rsidR="00CF3BA8" w:rsidRPr="0096202D">
        <w:rPr>
          <w:rFonts w:cstheme="minorHAnsi"/>
          <w:sz w:val="24"/>
          <w:szCs w:val="24"/>
        </w:rPr>
        <w:t xml:space="preserve">se incorpora </w:t>
      </w:r>
      <w:r w:rsidR="0056289B" w:rsidRPr="0096202D">
        <w:rPr>
          <w:rFonts w:cstheme="minorHAnsi"/>
          <w:sz w:val="24"/>
          <w:szCs w:val="24"/>
        </w:rPr>
        <w:t>un listado de actos administrativos, a los efectos de recordar especialmente que deben cumplir con los</w:t>
      </w:r>
      <w:r w:rsidR="007A3FA9" w:rsidRPr="0096202D">
        <w:rPr>
          <w:rFonts w:cstheme="minorHAnsi"/>
          <w:sz w:val="24"/>
          <w:szCs w:val="24"/>
        </w:rPr>
        <w:t xml:space="preserve"> </w:t>
      </w:r>
      <w:r w:rsidR="007A3FA9" w:rsidRPr="0096202D">
        <w:rPr>
          <w:rFonts w:cstheme="minorHAnsi"/>
          <w:bCs/>
          <w:sz w:val="24"/>
          <w:szCs w:val="24"/>
        </w:rPr>
        <w:t>requisitos estableci</w:t>
      </w:r>
      <w:r w:rsidR="0056289B" w:rsidRPr="0096202D">
        <w:rPr>
          <w:rFonts w:cstheme="minorHAnsi"/>
          <w:bCs/>
          <w:sz w:val="24"/>
          <w:szCs w:val="24"/>
        </w:rPr>
        <w:t xml:space="preserve">dos en el artículo 7° de la Ley Nacional de Procedimientos Administrativos </w:t>
      </w:r>
      <w:proofErr w:type="spellStart"/>
      <w:r w:rsidR="0056289B" w:rsidRPr="0096202D">
        <w:rPr>
          <w:rFonts w:cstheme="minorHAnsi"/>
          <w:bCs/>
          <w:sz w:val="24"/>
          <w:szCs w:val="24"/>
        </w:rPr>
        <w:t>N°</w:t>
      </w:r>
      <w:proofErr w:type="spellEnd"/>
      <w:r w:rsidR="0056289B" w:rsidRPr="0096202D">
        <w:rPr>
          <w:rFonts w:cstheme="minorHAnsi"/>
          <w:bCs/>
          <w:sz w:val="24"/>
          <w:szCs w:val="24"/>
        </w:rPr>
        <w:t xml:space="preserve"> 19.549 (“L</w:t>
      </w:r>
      <w:r w:rsidR="00702FC8" w:rsidRPr="0096202D">
        <w:rPr>
          <w:rFonts w:cstheme="minorHAnsi"/>
          <w:bCs/>
          <w:sz w:val="24"/>
          <w:szCs w:val="24"/>
        </w:rPr>
        <w:t>N</w:t>
      </w:r>
      <w:r w:rsidR="0056289B" w:rsidRPr="0096202D">
        <w:rPr>
          <w:rFonts w:cstheme="minorHAnsi"/>
          <w:bCs/>
          <w:sz w:val="24"/>
          <w:szCs w:val="24"/>
        </w:rPr>
        <w:t xml:space="preserve">PA”) : </w:t>
      </w:r>
      <w:r w:rsidR="007A3FA9" w:rsidRPr="0096202D">
        <w:rPr>
          <w:rFonts w:cstheme="minorHAnsi"/>
          <w:bCs/>
          <w:sz w:val="24"/>
          <w:szCs w:val="24"/>
        </w:rPr>
        <w:t xml:space="preserve">La convocatoria y la elección del procedimiento de </w:t>
      </w:r>
      <w:r w:rsidR="007A3FA9" w:rsidRPr="0096202D">
        <w:rPr>
          <w:rFonts w:cstheme="minorHAnsi"/>
          <w:bCs/>
          <w:sz w:val="24"/>
          <w:szCs w:val="24"/>
        </w:rPr>
        <w:lastRenderedPageBreak/>
        <w:t>selección</w:t>
      </w:r>
      <w:r w:rsidR="0056289B" w:rsidRPr="0096202D">
        <w:rPr>
          <w:rFonts w:cstheme="minorHAnsi"/>
          <w:bCs/>
          <w:sz w:val="24"/>
          <w:szCs w:val="24"/>
        </w:rPr>
        <w:t xml:space="preserve">; </w:t>
      </w:r>
      <w:r w:rsidR="00EC289B" w:rsidRPr="0096202D">
        <w:rPr>
          <w:rFonts w:cstheme="minorHAnsi"/>
          <w:bCs/>
          <w:sz w:val="24"/>
          <w:szCs w:val="24"/>
        </w:rPr>
        <w:t xml:space="preserve">la </w:t>
      </w:r>
      <w:r w:rsidR="007A3FA9" w:rsidRPr="0096202D">
        <w:rPr>
          <w:rFonts w:cstheme="minorHAnsi"/>
          <w:bCs/>
          <w:sz w:val="24"/>
          <w:szCs w:val="24"/>
        </w:rPr>
        <w:t>aprobación de los Pliegos de Bases y Condiciones Particulares</w:t>
      </w:r>
      <w:r w:rsidR="0056289B" w:rsidRPr="0096202D">
        <w:rPr>
          <w:rFonts w:cstheme="minorHAnsi"/>
          <w:bCs/>
          <w:sz w:val="24"/>
          <w:szCs w:val="24"/>
        </w:rPr>
        <w:t xml:space="preserve">; </w:t>
      </w:r>
      <w:r w:rsidR="00CF3BA8" w:rsidRPr="0096202D">
        <w:rPr>
          <w:rFonts w:cstheme="minorHAnsi"/>
          <w:bCs/>
          <w:sz w:val="24"/>
          <w:szCs w:val="24"/>
        </w:rPr>
        <w:t>l</w:t>
      </w:r>
      <w:r w:rsidR="007A3FA9" w:rsidRPr="0096202D">
        <w:rPr>
          <w:rFonts w:cstheme="minorHAnsi"/>
          <w:bCs/>
          <w:sz w:val="24"/>
          <w:szCs w:val="24"/>
        </w:rPr>
        <w:t>a declaración de que el llamado hubier</w:t>
      </w:r>
      <w:r w:rsidR="0056289B" w:rsidRPr="0096202D">
        <w:rPr>
          <w:rFonts w:cstheme="minorHAnsi"/>
          <w:bCs/>
          <w:sz w:val="24"/>
          <w:szCs w:val="24"/>
        </w:rPr>
        <w:t xml:space="preserve">e resultado desierto o fracasad; </w:t>
      </w:r>
      <w:r w:rsidR="00CF3BA8" w:rsidRPr="0096202D">
        <w:rPr>
          <w:rFonts w:cstheme="minorHAnsi"/>
          <w:bCs/>
          <w:sz w:val="24"/>
          <w:szCs w:val="24"/>
        </w:rPr>
        <w:t>la</w:t>
      </w:r>
      <w:r w:rsidR="007A3FA9" w:rsidRPr="0096202D">
        <w:rPr>
          <w:rFonts w:cstheme="minorHAnsi"/>
          <w:bCs/>
          <w:sz w:val="24"/>
          <w:szCs w:val="24"/>
        </w:rPr>
        <w:t xml:space="preserve"> preselección de los oferentes en la licitación con etapa múltiple</w:t>
      </w:r>
      <w:r w:rsidR="0056289B" w:rsidRPr="0096202D">
        <w:rPr>
          <w:rFonts w:cstheme="minorHAnsi"/>
          <w:bCs/>
          <w:sz w:val="24"/>
          <w:szCs w:val="24"/>
        </w:rPr>
        <w:t xml:space="preserve">; </w:t>
      </w:r>
      <w:r w:rsidR="007A3FA9" w:rsidRPr="0096202D">
        <w:rPr>
          <w:rFonts w:cstheme="minorHAnsi"/>
          <w:bCs/>
          <w:sz w:val="24"/>
          <w:szCs w:val="24"/>
        </w:rPr>
        <w:t>La aplicación de penalidades y sanciones a los oferentes o cocontratantes</w:t>
      </w:r>
      <w:r w:rsidR="0056289B" w:rsidRPr="0096202D">
        <w:rPr>
          <w:rFonts w:cstheme="minorHAnsi"/>
          <w:bCs/>
          <w:sz w:val="24"/>
          <w:szCs w:val="24"/>
        </w:rPr>
        <w:t xml:space="preserve">; </w:t>
      </w:r>
      <w:r w:rsidR="00CF3BA8" w:rsidRPr="0096202D">
        <w:rPr>
          <w:rFonts w:cstheme="minorHAnsi"/>
          <w:bCs/>
          <w:sz w:val="24"/>
          <w:szCs w:val="24"/>
        </w:rPr>
        <w:t>l</w:t>
      </w:r>
      <w:r w:rsidR="007A3FA9" w:rsidRPr="0096202D">
        <w:rPr>
          <w:rFonts w:cstheme="minorHAnsi"/>
          <w:bCs/>
          <w:sz w:val="24"/>
          <w:szCs w:val="24"/>
        </w:rPr>
        <w:t>a aprobación del procedimiento de selección y la adjudicación</w:t>
      </w:r>
      <w:r w:rsidR="0056289B" w:rsidRPr="0096202D">
        <w:rPr>
          <w:rFonts w:cstheme="minorHAnsi"/>
          <w:bCs/>
          <w:sz w:val="24"/>
          <w:szCs w:val="24"/>
        </w:rPr>
        <w:t xml:space="preserve">; </w:t>
      </w:r>
      <w:r w:rsidR="00CF3BA8" w:rsidRPr="0096202D">
        <w:rPr>
          <w:rFonts w:cstheme="minorHAnsi"/>
          <w:bCs/>
          <w:sz w:val="24"/>
          <w:szCs w:val="24"/>
        </w:rPr>
        <w:t>l</w:t>
      </w:r>
      <w:r w:rsidR="007A3FA9" w:rsidRPr="0096202D">
        <w:rPr>
          <w:rFonts w:cstheme="minorHAnsi"/>
          <w:bCs/>
          <w:sz w:val="24"/>
          <w:szCs w:val="24"/>
        </w:rPr>
        <w:t>a determinación de dejar sin efecto el procedimiento</w:t>
      </w:r>
      <w:r w:rsidR="0056289B" w:rsidRPr="0096202D">
        <w:rPr>
          <w:rFonts w:cstheme="minorHAnsi"/>
          <w:bCs/>
          <w:sz w:val="24"/>
          <w:szCs w:val="24"/>
        </w:rPr>
        <w:t xml:space="preserve">; </w:t>
      </w:r>
      <w:r w:rsidR="00CF3BA8" w:rsidRPr="0096202D">
        <w:rPr>
          <w:rFonts w:cstheme="minorHAnsi"/>
          <w:bCs/>
          <w:sz w:val="24"/>
          <w:szCs w:val="24"/>
        </w:rPr>
        <w:t>l</w:t>
      </w:r>
      <w:r w:rsidR="007A3FA9" w:rsidRPr="0096202D">
        <w:rPr>
          <w:rFonts w:cstheme="minorHAnsi"/>
          <w:bCs/>
          <w:sz w:val="24"/>
          <w:szCs w:val="24"/>
        </w:rPr>
        <w:t>a revocación de los actos administrativos del procedimiento de contratación</w:t>
      </w:r>
      <w:r w:rsidR="0056289B" w:rsidRPr="0096202D">
        <w:rPr>
          <w:rFonts w:cstheme="minorHAnsi"/>
          <w:bCs/>
          <w:sz w:val="24"/>
          <w:szCs w:val="24"/>
        </w:rPr>
        <w:t xml:space="preserve">; </w:t>
      </w:r>
      <w:r w:rsidR="00CF3BA8" w:rsidRPr="0096202D">
        <w:rPr>
          <w:rFonts w:cstheme="minorHAnsi"/>
          <w:bCs/>
          <w:sz w:val="24"/>
          <w:szCs w:val="24"/>
        </w:rPr>
        <w:t>l</w:t>
      </w:r>
      <w:r w:rsidR="007A3FA9" w:rsidRPr="0096202D">
        <w:rPr>
          <w:rFonts w:cstheme="minorHAnsi"/>
          <w:bCs/>
          <w:sz w:val="24"/>
          <w:szCs w:val="24"/>
        </w:rPr>
        <w:t>a suspensión, resolución, rescisión, rescate o declaración de caducidad del contrato</w:t>
      </w:r>
      <w:r w:rsidR="0056289B" w:rsidRPr="0096202D">
        <w:rPr>
          <w:rFonts w:cstheme="minorHAnsi"/>
          <w:bCs/>
          <w:sz w:val="24"/>
          <w:szCs w:val="24"/>
        </w:rPr>
        <w:t>.</w:t>
      </w:r>
      <w:r w:rsidR="00CF3BA8" w:rsidRPr="0096202D">
        <w:rPr>
          <w:rFonts w:cstheme="minorHAnsi"/>
          <w:bCs/>
          <w:sz w:val="24"/>
          <w:szCs w:val="24"/>
        </w:rPr>
        <w:t xml:space="preserve"> </w:t>
      </w:r>
    </w:p>
    <w:p w14:paraId="0E686481" w14:textId="3C4E9E19" w:rsidR="00F632CB" w:rsidRPr="0096202D" w:rsidRDefault="00F632CB" w:rsidP="00F632CB">
      <w:pPr>
        <w:ind w:firstLine="3119"/>
        <w:jc w:val="both"/>
        <w:rPr>
          <w:rFonts w:cstheme="minorHAnsi"/>
          <w:bCs/>
          <w:sz w:val="24"/>
          <w:szCs w:val="24"/>
        </w:rPr>
      </w:pPr>
      <w:r w:rsidRPr="0096202D">
        <w:rPr>
          <w:rFonts w:cstheme="minorHAnsi"/>
          <w:bCs/>
          <w:sz w:val="24"/>
          <w:szCs w:val="24"/>
        </w:rPr>
        <w:t xml:space="preserve">Respecto de la adjudicación, pero en criterio aplicable a los demás actos licitatorios, la Corte Suprema ha destacado que las </w:t>
      </w:r>
      <w:r w:rsidRPr="0096202D">
        <w:rPr>
          <w:rFonts w:cstheme="minorHAnsi"/>
          <w:sz w:val="24"/>
          <w:szCs w:val="24"/>
        </w:rPr>
        <w:t xml:space="preserve">distintas formalidades de que se reviste dicho acto constituyen verdaderas garantías para los intereses en juego, tanto los públicos de </w:t>
      </w:r>
      <w:proofErr w:type="spellStart"/>
      <w:r w:rsidRPr="0096202D">
        <w:rPr>
          <w:rFonts w:cstheme="minorHAnsi"/>
          <w:sz w:val="24"/>
          <w:szCs w:val="24"/>
        </w:rPr>
        <w:t>Ia</w:t>
      </w:r>
      <w:proofErr w:type="spellEnd"/>
      <w:r w:rsidRPr="0096202D">
        <w:rPr>
          <w:rFonts w:cstheme="minorHAnsi"/>
          <w:sz w:val="24"/>
          <w:szCs w:val="24"/>
        </w:rPr>
        <w:t xml:space="preserve"> Administraci</w:t>
      </w:r>
      <w:r w:rsidR="00EC289B" w:rsidRPr="0096202D">
        <w:rPr>
          <w:rFonts w:cstheme="minorHAnsi"/>
          <w:sz w:val="24"/>
          <w:szCs w:val="24"/>
        </w:rPr>
        <w:t>ó</w:t>
      </w:r>
      <w:r w:rsidRPr="0096202D">
        <w:rPr>
          <w:rFonts w:cstheme="minorHAnsi"/>
          <w:sz w:val="24"/>
          <w:szCs w:val="24"/>
        </w:rPr>
        <w:t>n como los privados, de los proponentes</w:t>
      </w:r>
      <w:r w:rsidRPr="0096202D">
        <w:rPr>
          <w:rStyle w:val="Refdenotaalpie"/>
          <w:rFonts w:cstheme="minorHAnsi"/>
          <w:sz w:val="24"/>
          <w:szCs w:val="24"/>
        </w:rPr>
        <w:footnoteReference w:id="30"/>
      </w:r>
      <w:r w:rsidRPr="0096202D">
        <w:rPr>
          <w:rFonts w:cstheme="minorHAnsi"/>
          <w:sz w:val="24"/>
          <w:szCs w:val="24"/>
        </w:rPr>
        <w:t xml:space="preserve">. </w:t>
      </w:r>
    </w:p>
    <w:p w14:paraId="4D256DF4" w14:textId="560444FA" w:rsidR="00414052" w:rsidRPr="0096202D" w:rsidRDefault="00CF3BA8" w:rsidP="00F2400D">
      <w:pPr>
        <w:ind w:firstLine="3119"/>
        <w:jc w:val="both"/>
        <w:rPr>
          <w:rFonts w:cstheme="minorHAnsi"/>
          <w:bCs/>
          <w:sz w:val="24"/>
          <w:szCs w:val="24"/>
        </w:rPr>
      </w:pPr>
      <w:r w:rsidRPr="0096202D">
        <w:rPr>
          <w:rFonts w:cstheme="minorHAnsi"/>
          <w:sz w:val="24"/>
          <w:szCs w:val="24"/>
        </w:rPr>
        <w:t xml:space="preserve">En materia de “actos de administración”, cabe mencionar </w:t>
      </w:r>
      <w:r w:rsidR="00340E63" w:rsidRPr="0096202D">
        <w:rPr>
          <w:rFonts w:cstheme="minorHAnsi"/>
          <w:sz w:val="24"/>
          <w:szCs w:val="24"/>
        </w:rPr>
        <w:t>a</w:t>
      </w:r>
      <w:r w:rsidRPr="0096202D">
        <w:rPr>
          <w:rFonts w:cstheme="minorHAnsi"/>
          <w:sz w:val="24"/>
          <w:szCs w:val="24"/>
        </w:rPr>
        <w:t xml:space="preserve">l </w:t>
      </w:r>
      <w:r w:rsidR="00340E63" w:rsidRPr="0096202D">
        <w:rPr>
          <w:rFonts w:cstheme="minorHAnsi"/>
          <w:sz w:val="24"/>
          <w:szCs w:val="24"/>
        </w:rPr>
        <w:t>“</w:t>
      </w:r>
      <w:r w:rsidRPr="0096202D">
        <w:rPr>
          <w:rFonts w:cstheme="minorHAnsi"/>
          <w:sz w:val="24"/>
          <w:szCs w:val="24"/>
        </w:rPr>
        <w:t>proyecto de Pliego</w:t>
      </w:r>
      <w:r w:rsidR="00340E63" w:rsidRPr="0096202D">
        <w:rPr>
          <w:rFonts w:cstheme="minorHAnsi"/>
          <w:sz w:val="24"/>
          <w:szCs w:val="24"/>
        </w:rPr>
        <w:t>”</w:t>
      </w:r>
      <w:r w:rsidRPr="0096202D">
        <w:rPr>
          <w:rFonts w:cstheme="minorHAnsi"/>
          <w:sz w:val="24"/>
          <w:szCs w:val="24"/>
        </w:rPr>
        <w:t xml:space="preserve"> que puede ser expuesto a observaciones por parte de los interesados</w:t>
      </w:r>
      <w:r w:rsidRPr="0096202D">
        <w:rPr>
          <w:rStyle w:val="Refdenotaalpie"/>
          <w:rFonts w:cstheme="minorHAnsi"/>
          <w:sz w:val="24"/>
          <w:szCs w:val="24"/>
        </w:rPr>
        <w:footnoteReference w:id="31"/>
      </w:r>
      <w:r w:rsidR="00340E63" w:rsidRPr="0096202D">
        <w:rPr>
          <w:rFonts w:cstheme="minorHAnsi"/>
          <w:sz w:val="24"/>
          <w:szCs w:val="24"/>
        </w:rPr>
        <w:t xml:space="preserve">; </w:t>
      </w:r>
      <w:r w:rsidR="00C152B0" w:rsidRPr="0096202D">
        <w:rPr>
          <w:rFonts w:cstheme="minorHAnsi"/>
          <w:sz w:val="24"/>
          <w:szCs w:val="24"/>
        </w:rPr>
        <w:t>los proyectos de todos los actos administrativos indicados en el párrafo anterior</w:t>
      </w:r>
      <w:r w:rsidR="00C152B0" w:rsidRPr="0096202D">
        <w:rPr>
          <w:rStyle w:val="Refdenotaalpie"/>
          <w:rFonts w:cstheme="minorHAnsi"/>
          <w:sz w:val="24"/>
          <w:szCs w:val="24"/>
        </w:rPr>
        <w:footnoteReference w:id="32"/>
      </w:r>
      <w:r w:rsidR="000D625D" w:rsidRPr="0096202D">
        <w:rPr>
          <w:rFonts w:cstheme="minorHAnsi"/>
          <w:sz w:val="24"/>
          <w:szCs w:val="24"/>
        </w:rPr>
        <w:t xml:space="preserve"> y muy especialmente, la preadjudicación o dictamen de evaluación.</w:t>
      </w:r>
      <w:r w:rsidR="00414052" w:rsidRPr="0096202D">
        <w:rPr>
          <w:rFonts w:cstheme="minorHAnsi"/>
          <w:bCs/>
          <w:sz w:val="24"/>
          <w:szCs w:val="24"/>
        </w:rPr>
        <w:t xml:space="preserve"> Sobre </w:t>
      </w:r>
      <w:r w:rsidR="00316BDD" w:rsidRPr="0096202D">
        <w:rPr>
          <w:rFonts w:cstheme="minorHAnsi"/>
          <w:bCs/>
          <w:sz w:val="24"/>
          <w:szCs w:val="24"/>
        </w:rPr>
        <w:t>este</w:t>
      </w:r>
      <w:r w:rsidR="00414052" w:rsidRPr="0096202D">
        <w:rPr>
          <w:rFonts w:cstheme="minorHAnsi"/>
          <w:bCs/>
          <w:sz w:val="24"/>
          <w:szCs w:val="24"/>
        </w:rPr>
        <w:t xml:space="preserve"> último se ha especificado que efectivamente es un simple acto de la administración, un acto o medida preparatoria o de trámite, una etapa del procedimiento; que no constituye un acto administrativo</w:t>
      </w:r>
      <w:r w:rsidR="00414052" w:rsidRPr="0096202D">
        <w:rPr>
          <w:rFonts w:cstheme="minorHAnsi"/>
          <w:bCs/>
          <w:sz w:val="24"/>
          <w:szCs w:val="24"/>
          <w:vertAlign w:val="superscript"/>
        </w:rPr>
        <w:footnoteReference w:id="33"/>
      </w:r>
      <w:r w:rsidR="00414052" w:rsidRPr="0096202D">
        <w:rPr>
          <w:rFonts w:cstheme="minorHAnsi"/>
          <w:bCs/>
          <w:sz w:val="24"/>
          <w:szCs w:val="24"/>
        </w:rPr>
        <w:t>, no tiene carácter vinculante y su objetivo es proporcionar a la autoridad competente para adjudicar los fundamentos para el dictado del acto administrativo con el cual concluirá el procedimiento</w:t>
      </w:r>
      <w:r w:rsidR="00414052" w:rsidRPr="0096202D">
        <w:rPr>
          <w:rFonts w:cstheme="minorHAnsi"/>
          <w:bCs/>
          <w:sz w:val="24"/>
          <w:szCs w:val="24"/>
          <w:vertAlign w:val="superscript"/>
        </w:rPr>
        <w:footnoteReference w:id="34"/>
      </w:r>
      <w:r w:rsidR="00414052" w:rsidRPr="0096202D">
        <w:rPr>
          <w:rFonts w:cstheme="minorHAnsi"/>
          <w:bCs/>
          <w:sz w:val="24"/>
          <w:szCs w:val="24"/>
        </w:rPr>
        <w:t>.</w:t>
      </w:r>
    </w:p>
    <w:p w14:paraId="2FF80042" w14:textId="3D14F9A3" w:rsidR="005F31A1" w:rsidRPr="0096202D" w:rsidRDefault="005F70A6" w:rsidP="00F2400D">
      <w:pPr>
        <w:spacing w:before="240" w:after="240"/>
        <w:ind w:firstLine="3119"/>
        <w:jc w:val="both"/>
        <w:rPr>
          <w:rFonts w:cstheme="minorHAnsi"/>
          <w:sz w:val="24"/>
          <w:szCs w:val="24"/>
        </w:rPr>
      </w:pPr>
      <w:r w:rsidRPr="0096202D">
        <w:rPr>
          <w:rFonts w:cstheme="minorHAnsi"/>
          <w:b/>
          <w:sz w:val="24"/>
          <w:szCs w:val="24"/>
        </w:rPr>
        <w:lastRenderedPageBreak/>
        <w:t>3.- I</w:t>
      </w:r>
      <w:r w:rsidR="0056289B" w:rsidRPr="0096202D">
        <w:rPr>
          <w:rFonts w:cstheme="minorHAnsi"/>
          <w:b/>
          <w:sz w:val="24"/>
          <w:szCs w:val="24"/>
          <w:u w:val="single"/>
        </w:rPr>
        <w:t>mpugnación de actos licita</w:t>
      </w:r>
      <w:r w:rsidR="0059562B" w:rsidRPr="0096202D">
        <w:rPr>
          <w:rFonts w:cstheme="minorHAnsi"/>
          <w:b/>
          <w:sz w:val="24"/>
          <w:szCs w:val="24"/>
          <w:u w:val="single"/>
        </w:rPr>
        <w:t>torio</w:t>
      </w:r>
      <w:r w:rsidRPr="0096202D">
        <w:rPr>
          <w:rFonts w:cstheme="minorHAnsi"/>
          <w:b/>
          <w:sz w:val="24"/>
          <w:szCs w:val="24"/>
          <w:u w:val="single"/>
        </w:rPr>
        <w:t>s</w:t>
      </w:r>
      <w:r w:rsidR="0056289B" w:rsidRPr="00E542A5">
        <w:rPr>
          <w:rFonts w:cstheme="minorHAnsi"/>
          <w:sz w:val="24"/>
          <w:szCs w:val="24"/>
        </w:rPr>
        <w:t>.</w:t>
      </w:r>
      <w:r w:rsidR="0056289B" w:rsidRPr="0096202D">
        <w:rPr>
          <w:rFonts w:cstheme="minorHAnsi"/>
          <w:sz w:val="24"/>
          <w:szCs w:val="24"/>
        </w:rPr>
        <w:t xml:space="preserve"> </w:t>
      </w:r>
    </w:p>
    <w:p w14:paraId="582EBCEA" w14:textId="77777777" w:rsidR="00623B09" w:rsidRPr="0096202D" w:rsidRDefault="00B35BA4" w:rsidP="00F2400D">
      <w:pPr>
        <w:spacing w:before="240" w:after="240"/>
        <w:ind w:firstLine="3119"/>
        <w:jc w:val="both"/>
        <w:rPr>
          <w:rFonts w:cstheme="minorHAnsi"/>
          <w:sz w:val="24"/>
          <w:szCs w:val="24"/>
        </w:rPr>
      </w:pPr>
      <w:r w:rsidRPr="0096202D">
        <w:rPr>
          <w:rFonts w:cstheme="minorHAnsi"/>
          <w:sz w:val="24"/>
          <w:szCs w:val="24"/>
        </w:rPr>
        <w:t>Impugnar significa hacer valer una objeción, refutación o contradicción por parte de uno de los interesados en el procedimiento licitatorio</w:t>
      </w:r>
      <w:r w:rsidRPr="0096202D">
        <w:rPr>
          <w:rStyle w:val="Refdenotaalpie"/>
          <w:rFonts w:cstheme="minorHAnsi"/>
          <w:sz w:val="24"/>
          <w:szCs w:val="24"/>
        </w:rPr>
        <w:footnoteReference w:id="35"/>
      </w:r>
      <w:r w:rsidRPr="0096202D">
        <w:rPr>
          <w:rFonts w:cstheme="minorHAnsi"/>
          <w:sz w:val="24"/>
          <w:szCs w:val="24"/>
        </w:rPr>
        <w:t>.</w:t>
      </w:r>
      <w:r w:rsidR="00623B09" w:rsidRPr="0096202D">
        <w:rPr>
          <w:rFonts w:cstheme="minorHAnsi"/>
          <w:sz w:val="24"/>
          <w:szCs w:val="24"/>
        </w:rPr>
        <w:t xml:space="preserve"> Procede </w:t>
      </w:r>
      <w:r w:rsidRPr="0096202D">
        <w:rPr>
          <w:rFonts w:cstheme="minorHAnsi"/>
          <w:sz w:val="24"/>
          <w:szCs w:val="24"/>
        </w:rPr>
        <w:t>respecto de actos de alcance general o particular, estando como principio excluidos los actos de administración</w:t>
      </w:r>
      <w:r w:rsidR="00623B09" w:rsidRPr="0096202D">
        <w:rPr>
          <w:rFonts w:cstheme="minorHAnsi"/>
          <w:sz w:val="24"/>
          <w:szCs w:val="24"/>
        </w:rPr>
        <w:t>, salvo que la normativa de contrataciones así lo especifique</w:t>
      </w:r>
      <w:r w:rsidRPr="0096202D">
        <w:rPr>
          <w:rStyle w:val="Refdenotaalpie"/>
          <w:rFonts w:cstheme="minorHAnsi"/>
          <w:sz w:val="24"/>
          <w:szCs w:val="24"/>
        </w:rPr>
        <w:footnoteReference w:id="36"/>
      </w:r>
      <w:r w:rsidR="00316BDD" w:rsidRPr="0096202D">
        <w:rPr>
          <w:rFonts w:cstheme="minorHAnsi"/>
          <w:sz w:val="24"/>
          <w:szCs w:val="24"/>
        </w:rPr>
        <w:t>.</w:t>
      </w:r>
    </w:p>
    <w:p w14:paraId="14124E27" w14:textId="77777777" w:rsidR="005F254F" w:rsidRPr="0096202D" w:rsidRDefault="007F0256" w:rsidP="00F2400D">
      <w:pPr>
        <w:spacing w:before="240" w:after="240"/>
        <w:ind w:firstLine="3119"/>
        <w:jc w:val="both"/>
        <w:rPr>
          <w:rFonts w:cstheme="minorHAnsi"/>
          <w:sz w:val="24"/>
          <w:szCs w:val="24"/>
        </w:rPr>
      </w:pPr>
      <w:r w:rsidRPr="0096202D">
        <w:rPr>
          <w:rFonts w:cstheme="minorHAnsi"/>
          <w:bCs/>
          <w:sz w:val="24"/>
          <w:szCs w:val="24"/>
        </w:rPr>
        <w:t xml:space="preserve">Así, entonces, el </w:t>
      </w:r>
      <w:r w:rsidRPr="0096202D">
        <w:rPr>
          <w:rFonts w:cstheme="minorHAnsi"/>
          <w:sz w:val="24"/>
          <w:szCs w:val="24"/>
        </w:rPr>
        <w:t>recurso administrativo es el medio idóneo para impugnar la decisión de la administración con el fin de lograr en sede administrativa, la modificación o revocación del acto decisorio definitivo y que puede lesionar derechos subjetivos</w:t>
      </w:r>
      <w:r w:rsidRPr="0096202D">
        <w:rPr>
          <w:rStyle w:val="Refdenotaalpie"/>
          <w:rFonts w:cstheme="minorHAnsi"/>
          <w:sz w:val="24"/>
          <w:szCs w:val="24"/>
        </w:rPr>
        <w:footnoteReference w:id="37"/>
      </w:r>
      <w:r w:rsidRPr="0096202D">
        <w:rPr>
          <w:rFonts w:cstheme="minorHAnsi"/>
          <w:sz w:val="24"/>
          <w:szCs w:val="24"/>
        </w:rPr>
        <w:t>, siendo solo procedente contra actos administrativos y no contra un dictamen, informe o providencia, los cuales no producen efectos jurídicos con relación a los administrados</w:t>
      </w:r>
      <w:r w:rsidRPr="0096202D">
        <w:rPr>
          <w:rStyle w:val="Refdenotaalpie"/>
          <w:rFonts w:cstheme="minorHAnsi"/>
          <w:sz w:val="24"/>
          <w:szCs w:val="24"/>
        </w:rPr>
        <w:footnoteReference w:id="38"/>
      </w:r>
      <w:r w:rsidRPr="0096202D">
        <w:rPr>
          <w:rFonts w:cstheme="minorHAnsi"/>
          <w:sz w:val="24"/>
          <w:szCs w:val="24"/>
        </w:rPr>
        <w:t xml:space="preserve">, por lo cual no </w:t>
      </w:r>
      <w:r w:rsidR="008F25DC" w:rsidRPr="0096202D">
        <w:rPr>
          <w:rFonts w:cstheme="minorHAnsi"/>
          <w:sz w:val="24"/>
          <w:szCs w:val="24"/>
        </w:rPr>
        <w:t xml:space="preserve">les </w:t>
      </w:r>
      <w:r w:rsidRPr="0096202D">
        <w:rPr>
          <w:rFonts w:cstheme="minorHAnsi"/>
          <w:sz w:val="24"/>
          <w:szCs w:val="24"/>
        </w:rPr>
        <w:t>causan agravios</w:t>
      </w:r>
      <w:r w:rsidRPr="0096202D">
        <w:rPr>
          <w:rStyle w:val="Refdenotaalpie"/>
          <w:rFonts w:cstheme="minorHAnsi"/>
          <w:sz w:val="24"/>
          <w:szCs w:val="24"/>
        </w:rPr>
        <w:footnoteReference w:id="39"/>
      </w:r>
      <w:r w:rsidR="000D363F" w:rsidRPr="0096202D">
        <w:rPr>
          <w:rFonts w:cstheme="minorHAnsi"/>
          <w:sz w:val="24"/>
          <w:szCs w:val="24"/>
        </w:rPr>
        <w:t>.</w:t>
      </w:r>
      <w:r w:rsidRPr="0096202D">
        <w:rPr>
          <w:rFonts w:cstheme="minorHAnsi"/>
          <w:sz w:val="24"/>
          <w:szCs w:val="24"/>
        </w:rPr>
        <w:t xml:space="preserve"> </w:t>
      </w:r>
    </w:p>
    <w:p w14:paraId="1D4CEC49" w14:textId="77777777" w:rsidR="008A7F48" w:rsidRPr="0096202D" w:rsidRDefault="008A7F48" w:rsidP="00F2400D">
      <w:pPr>
        <w:spacing w:before="240" w:after="240"/>
        <w:ind w:firstLine="3119"/>
        <w:jc w:val="both"/>
        <w:rPr>
          <w:rFonts w:cstheme="minorHAnsi"/>
          <w:bCs/>
          <w:sz w:val="24"/>
          <w:szCs w:val="24"/>
        </w:rPr>
      </w:pPr>
      <w:r w:rsidRPr="0096202D">
        <w:rPr>
          <w:rFonts w:cstheme="minorHAnsi"/>
          <w:bCs/>
          <w:sz w:val="24"/>
          <w:szCs w:val="24"/>
        </w:rPr>
        <w:t xml:space="preserve">Por su parte, las observaciones revisten el carácter de una mera colaboración de legalidad con la Administración, un medio para la mejor formación de la voluntad del </w:t>
      </w:r>
      <w:r w:rsidR="008F25DC" w:rsidRPr="0096202D">
        <w:rPr>
          <w:rFonts w:cstheme="minorHAnsi"/>
          <w:bCs/>
          <w:sz w:val="24"/>
          <w:szCs w:val="24"/>
        </w:rPr>
        <w:t xml:space="preserve">órgano </w:t>
      </w:r>
      <w:r w:rsidRPr="0096202D">
        <w:rPr>
          <w:rFonts w:cstheme="minorHAnsi"/>
          <w:bCs/>
          <w:sz w:val="24"/>
          <w:szCs w:val="24"/>
        </w:rPr>
        <w:t>competente para el dictado del acto administrativo que habrá de consagrar la decisión que se adopte al respecto</w:t>
      </w:r>
      <w:r w:rsidRPr="0096202D">
        <w:rPr>
          <w:rFonts w:cstheme="minorHAnsi"/>
          <w:bCs/>
          <w:sz w:val="24"/>
          <w:szCs w:val="24"/>
          <w:vertAlign w:val="superscript"/>
        </w:rPr>
        <w:footnoteReference w:id="40"/>
      </w:r>
      <w:r w:rsidR="000D0DEA" w:rsidRPr="0096202D">
        <w:rPr>
          <w:rFonts w:cstheme="minorHAnsi"/>
          <w:bCs/>
          <w:sz w:val="24"/>
          <w:szCs w:val="24"/>
        </w:rPr>
        <w:t xml:space="preserve">, pero que ciertamente puede traslucir también una disconformidad jurídica con un acto emitido por la Administración. </w:t>
      </w:r>
    </w:p>
    <w:p w14:paraId="2B117640" w14:textId="77777777" w:rsidR="00F94DD8" w:rsidRPr="0096202D" w:rsidRDefault="00F94DD8" w:rsidP="00F2400D">
      <w:pPr>
        <w:spacing w:before="240" w:after="240"/>
        <w:ind w:firstLine="3119"/>
        <w:jc w:val="both"/>
        <w:rPr>
          <w:rFonts w:cstheme="minorHAnsi"/>
          <w:i/>
          <w:sz w:val="24"/>
          <w:szCs w:val="24"/>
        </w:rPr>
      </w:pPr>
      <w:r w:rsidRPr="0096202D">
        <w:rPr>
          <w:rFonts w:cstheme="minorHAnsi"/>
          <w:bCs/>
          <w:sz w:val="24"/>
          <w:szCs w:val="24"/>
        </w:rPr>
        <w:t>El RCAN remite a la</w:t>
      </w:r>
      <w:r w:rsidRPr="0096202D">
        <w:rPr>
          <w:rFonts w:cstheme="minorHAnsi"/>
          <w:b/>
          <w:bCs/>
          <w:sz w:val="24"/>
          <w:szCs w:val="24"/>
        </w:rPr>
        <w:t xml:space="preserve"> </w:t>
      </w:r>
      <w:r w:rsidRPr="0096202D">
        <w:rPr>
          <w:rFonts w:cstheme="minorHAnsi"/>
          <w:sz w:val="24"/>
          <w:szCs w:val="24"/>
        </w:rPr>
        <w:t xml:space="preserve">reglamentación la previsión de </w:t>
      </w:r>
      <w:r w:rsidRPr="0096202D">
        <w:rPr>
          <w:rFonts w:cstheme="minorHAnsi"/>
          <w:i/>
          <w:sz w:val="24"/>
          <w:szCs w:val="24"/>
        </w:rPr>
        <w:t>“cuáles actuaciones podrán ser susceptibles de observaciones o impugnaciones, el trámite que se dará a ellas y los requisitos para su procedencia formal”</w:t>
      </w:r>
      <w:r w:rsidRPr="0096202D">
        <w:rPr>
          <w:rFonts w:cstheme="minorHAnsi"/>
          <w:i/>
          <w:sz w:val="24"/>
          <w:szCs w:val="24"/>
          <w:vertAlign w:val="superscript"/>
        </w:rPr>
        <w:footnoteReference w:id="41"/>
      </w:r>
      <w:r w:rsidR="008F25DC" w:rsidRPr="0096202D">
        <w:rPr>
          <w:rFonts w:cstheme="minorHAnsi"/>
          <w:i/>
          <w:sz w:val="24"/>
          <w:szCs w:val="24"/>
        </w:rPr>
        <w:t xml:space="preserve">, </w:t>
      </w:r>
      <w:proofErr w:type="spellStart"/>
      <w:r w:rsidR="008F25DC" w:rsidRPr="0096202D">
        <w:rPr>
          <w:rFonts w:cstheme="minorHAnsi"/>
          <w:sz w:val="24"/>
          <w:szCs w:val="24"/>
        </w:rPr>
        <w:t>aún</w:t>
      </w:r>
      <w:proofErr w:type="spellEnd"/>
      <w:r w:rsidR="008F25DC" w:rsidRPr="0096202D">
        <w:rPr>
          <w:rFonts w:cstheme="minorHAnsi"/>
          <w:sz w:val="24"/>
          <w:szCs w:val="24"/>
        </w:rPr>
        <w:t xml:space="preserve"> cuando </w:t>
      </w:r>
      <w:r w:rsidR="008F25DC" w:rsidRPr="0096202D">
        <w:rPr>
          <w:rFonts w:cstheme="minorHAnsi"/>
          <w:sz w:val="24"/>
          <w:szCs w:val="24"/>
        </w:rPr>
        <w:lastRenderedPageBreak/>
        <w:t>aquélla, como veremos, se</w:t>
      </w:r>
      <w:r w:rsidR="00E37539" w:rsidRPr="0096202D">
        <w:rPr>
          <w:rFonts w:cstheme="minorHAnsi"/>
          <w:sz w:val="24"/>
          <w:szCs w:val="24"/>
        </w:rPr>
        <w:t xml:space="preserve"> ha</w:t>
      </w:r>
      <w:r w:rsidR="008F25DC" w:rsidRPr="0096202D">
        <w:rPr>
          <w:rFonts w:cstheme="minorHAnsi"/>
          <w:sz w:val="24"/>
          <w:szCs w:val="24"/>
        </w:rPr>
        <w:t xml:space="preserve"> ocupado más de las segundas que de las primeras (ciertamente importantes y previstas en la norma superior)</w:t>
      </w:r>
      <w:r w:rsidR="00E37539" w:rsidRPr="0096202D">
        <w:rPr>
          <w:rFonts w:cstheme="minorHAnsi"/>
          <w:sz w:val="24"/>
          <w:szCs w:val="24"/>
        </w:rPr>
        <w:t>.</w:t>
      </w:r>
    </w:p>
    <w:p w14:paraId="57F244E6" w14:textId="77777777" w:rsidR="00D979CC" w:rsidRPr="0096202D" w:rsidRDefault="00DB2C91" w:rsidP="00F2400D">
      <w:pPr>
        <w:spacing w:before="240" w:after="240"/>
        <w:ind w:firstLine="3119"/>
        <w:jc w:val="both"/>
        <w:rPr>
          <w:rFonts w:cstheme="minorHAnsi"/>
          <w:sz w:val="24"/>
          <w:szCs w:val="24"/>
        </w:rPr>
      </w:pPr>
      <w:r w:rsidRPr="0096202D">
        <w:rPr>
          <w:rFonts w:cstheme="minorHAnsi"/>
          <w:sz w:val="24"/>
          <w:szCs w:val="24"/>
        </w:rPr>
        <w:t xml:space="preserve">Así, el RRCAN establece que </w:t>
      </w:r>
      <w:r w:rsidR="00942B1B" w:rsidRPr="0096202D">
        <w:rPr>
          <w:rFonts w:cstheme="minorHAnsi"/>
          <w:sz w:val="24"/>
          <w:szCs w:val="24"/>
        </w:rPr>
        <w:t>contra los actos administrativos que se dicten en los procedimientos de selección,</w:t>
      </w:r>
      <w:r w:rsidR="00E37539" w:rsidRPr="0096202D">
        <w:rPr>
          <w:rFonts w:cstheme="minorHAnsi"/>
          <w:sz w:val="24"/>
          <w:szCs w:val="24"/>
        </w:rPr>
        <w:t xml:space="preserve"> </w:t>
      </w:r>
      <w:r w:rsidR="00942B1B" w:rsidRPr="0096202D">
        <w:rPr>
          <w:rFonts w:cstheme="minorHAnsi"/>
          <w:sz w:val="24"/>
          <w:szCs w:val="24"/>
        </w:rPr>
        <w:t>se podrán deducir l</w:t>
      </w:r>
      <w:r w:rsidRPr="0096202D">
        <w:rPr>
          <w:rFonts w:cstheme="minorHAnsi"/>
          <w:sz w:val="24"/>
          <w:szCs w:val="24"/>
        </w:rPr>
        <w:t>os recursos</w:t>
      </w:r>
      <w:r w:rsidR="00942B1B" w:rsidRPr="0096202D">
        <w:rPr>
          <w:rFonts w:cstheme="minorHAnsi"/>
          <w:sz w:val="24"/>
          <w:szCs w:val="24"/>
        </w:rPr>
        <w:t xml:space="preserve"> previstos en la L</w:t>
      </w:r>
      <w:r w:rsidR="00702FC8" w:rsidRPr="0096202D">
        <w:rPr>
          <w:rFonts w:cstheme="minorHAnsi"/>
          <w:sz w:val="24"/>
          <w:szCs w:val="24"/>
        </w:rPr>
        <w:t>N</w:t>
      </w:r>
      <w:r w:rsidR="00942B1B" w:rsidRPr="0096202D">
        <w:rPr>
          <w:rFonts w:cstheme="minorHAnsi"/>
          <w:sz w:val="24"/>
          <w:szCs w:val="24"/>
        </w:rPr>
        <w:t xml:space="preserve">PA y sus </w:t>
      </w:r>
      <w:r w:rsidRPr="0096202D">
        <w:rPr>
          <w:rFonts w:cstheme="minorHAnsi"/>
          <w:sz w:val="24"/>
          <w:szCs w:val="24"/>
        </w:rPr>
        <w:t>normas reglamentarias</w:t>
      </w:r>
      <w:r w:rsidRPr="0096202D">
        <w:rPr>
          <w:rStyle w:val="Refdenotaalpie"/>
          <w:rFonts w:cstheme="minorHAnsi"/>
          <w:sz w:val="24"/>
          <w:szCs w:val="24"/>
        </w:rPr>
        <w:footnoteReference w:id="42"/>
      </w:r>
      <w:r w:rsidR="00942B1B" w:rsidRPr="0096202D">
        <w:rPr>
          <w:rFonts w:cstheme="minorHAnsi"/>
          <w:sz w:val="24"/>
          <w:szCs w:val="24"/>
        </w:rPr>
        <w:t xml:space="preserve">, y que es impugnable el </w:t>
      </w:r>
      <w:r w:rsidR="00F74394" w:rsidRPr="0096202D">
        <w:rPr>
          <w:rFonts w:cstheme="minorHAnsi"/>
          <w:sz w:val="24"/>
          <w:szCs w:val="24"/>
        </w:rPr>
        <w:t>dictamen de evaluación</w:t>
      </w:r>
      <w:r w:rsidR="00942B1B" w:rsidRPr="0096202D">
        <w:rPr>
          <w:rStyle w:val="Refdenotaalpie"/>
          <w:rFonts w:cstheme="minorHAnsi"/>
          <w:sz w:val="24"/>
          <w:szCs w:val="24"/>
        </w:rPr>
        <w:footnoteReference w:id="43"/>
      </w:r>
      <w:r w:rsidR="00D979CC" w:rsidRPr="0096202D">
        <w:rPr>
          <w:rFonts w:cstheme="minorHAnsi"/>
          <w:sz w:val="24"/>
          <w:szCs w:val="24"/>
        </w:rPr>
        <w:t>, previéndose las garantías que al efecto deberán constituir los oferentes tanto para este caso cuanto para la impugnación del “dictamen de preselección”</w:t>
      </w:r>
      <w:r w:rsidR="00D979CC" w:rsidRPr="0096202D">
        <w:rPr>
          <w:rStyle w:val="Refdenotaalpie"/>
          <w:rFonts w:cstheme="minorHAnsi"/>
          <w:sz w:val="24"/>
          <w:szCs w:val="24"/>
        </w:rPr>
        <w:footnoteReference w:id="44"/>
      </w:r>
      <w:r w:rsidR="00D979CC" w:rsidRPr="0096202D">
        <w:rPr>
          <w:rFonts w:cstheme="minorHAnsi"/>
          <w:sz w:val="24"/>
          <w:szCs w:val="24"/>
        </w:rPr>
        <w:t>.</w:t>
      </w:r>
    </w:p>
    <w:p w14:paraId="044A089F" w14:textId="77777777" w:rsidR="0069741B" w:rsidRPr="0096202D" w:rsidRDefault="00942B1B" w:rsidP="00F2400D">
      <w:pPr>
        <w:spacing w:before="240" w:after="240"/>
        <w:ind w:firstLine="3119"/>
        <w:jc w:val="both"/>
        <w:rPr>
          <w:rFonts w:cstheme="minorHAnsi"/>
          <w:i/>
          <w:sz w:val="24"/>
          <w:szCs w:val="24"/>
        </w:rPr>
      </w:pPr>
      <w:r w:rsidRPr="0096202D">
        <w:rPr>
          <w:rFonts w:cstheme="minorHAnsi"/>
          <w:sz w:val="24"/>
          <w:szCs w:val="24"/>
        </w:rPr>
        <w:t xml:space="preserve">Es interesante mencionar que </w:t>
      </w:r>
      <w:r w:rsidR="00CB1C15" w:rsidRPr="0096202D">
        <w:rPr>
          <w:rFonts w:cstheme="minorHAnsi"/>
          <w:sz w:val="24"/>
          <w:szCs w:val="24"/>
        </w:rPr>
        <w:t xml:space="preserve">en </w:t>
      </w:r>
      <w:r w:rsidR="00D979CC" w:rsidRPr="0096202D">
        <w:rPr>
          <w:rFonts w:cstheme="minorHAnsi"/>
          <w:sz w:val="24"/>
          <w:szCs w:val="24"/>
        </w:rPr>
        <w:t xml:space="preserve">el RRCAN </w:t>
      </w:r>
      <w:r w:rsidRPr="0096202D">
        <w:rPr>
          <w:rFonts w:cstheme="minorHAnsi"/>
          <w:sz w:val="24"/>
          <w:szCs w:val="24"/>
        </w:rPr>
        <w:t>también se faculta a la Oficina Nacional de Contrataciones</w:t>
      </w:r>
      <w:r w:rsidR="00E37539" w:rsidRPr="0096202D">
        <w:rPr>
          <w:rFonts w:cstheme="minorHAnsi"/>
          <w:sz w:val="24"/>
          <w:szCs w:val="24"/>
        </w:rPr>
        <w:t xml:space="preserve"> (“ONC”)</w:t>
      </w:r>
      <w:r w:rsidRPr="0096202D">
        <w:rPr>
          <w:rFonts w:cstheme="minorHAnsi"/>
          <w:sz w:val="24"/>
          <w:szCs w:val="24"/>
        </w:rPr>
        <w:t>, órgano rector de</w:t>
      </w:r>
      <w:r w:rsidR="00F278DE" w:rsidRPr="0096202D">
        <w:rPr>
          <w:rFonts w:cstheme="minorHAnsi"/>
          <w:sz w:val="24"/>
          <w:szCs w:val="24"/>
        </w:rPr>
        <w:t xml:space="preserve">l  sistema de contrataciones de la Administración nacional, a </w:t>
      </w:r>
      <w:r w:rsidR="00CB1C15" w:rsidRPr="0096202D">
        <w:rPr>
          <w:rFonts w:cstheme="minorHAnsi"/>
          <w:i/>
          <w:sz w:val="24"/>
          <w:szCs w:val="24"/>
        </w:rPr>
        <w:t xml:space="preserve">“Establecer </w:t>
      </w:r>
      <w:r w:rsidR="00F278DE" w:rsidRPr="0096202D">
        <w:rPr>
          <w:rFonts w:cstheme="minorHAnsi"/>
          <w:i/>
          <w:sz w:val="24"/>
          <w:szCs w:val="24"/>
        </w:rPr>
        <w:t>un mecanismo de solución de controversias entre las jurisdicciones y entidades contratantes y los proveedores</w:t>
      </w:r>
      <w:r w:rsidR="00CB1C15" w:rsidRPr="0096202D">
        <w:rPr>
          <w:rFonts w:cstheme="minorHAnsi"/>
          <w:i/>
          <w:sz w:val="24"/>
          <w:szCs w:val="24"/>
        </w:rPr>
        <w:t>,</w:t>
      </w:r>
      <w:r w:rsidR="00F278DE" w:rsidRPr="0096202D">
        <w:rPr>
          <w:rFonts w:cstheme="minorHAnsi"/>
          <w:i/>
          <w:sz w:val="24"/>
          <w:szCs w:val="24"/>
        </w:rPr>
        <w:t xml:space="preserve"> para la resolución de los conflictos que surjan entre las partes durante el procedimiento de selección, la ejecución, interpretación, rescisión, inexistencia, ineficacia o invalidez del contrato</w:t>
      </w:r>
      <w:r w:rsidR="00294B8D" w:rsidRPr="0096202D">
        <w:rPr>
          <w:rFonts w:cstheme="minorHAnsi"/>
          <w:i/>
          <w:sz w:val="24"/>
          <w:szCs w:val="24"/>
        </w:rPr>
        <w:t>”</w:t>
      </w:r>
      <w:r w:rsidR="00F278DE" w:rsidRPr="0096202D">
        <w:rPr>
          <w:rFonts w:cstheme="minorHAnsi"/>
          <w:i/>
          <w:sz w:val="24"/>
          <w:szCs w:val="24"/>
          <w:vertAlign w:val="superscript"/>
        </w:rPr>
        <w:footnoteReference w:id="45"/>
      </w:r>
      <w:r w:rsidR="00F278DE" w:rsidRPr="0096202D">
        <w:rPr>
          <w:rFonts w:cstheme="minorHAnsi"/>
          <w:i/>
          <w:sz w:val="24"/>
          <w:szCs w:val="24"/>
        </w:rPr>
        <w:t xml:space="preserve">, </w:t>
      </w:r>
      <w:r w:rsidR="00F278DE" w:rsidRPr="0096202D">
        <w:rPr>
          <w:rFonts w:cstheme="minorHAnsi"/>
          <w:sz w:val="24"/>
          <w:szCs w:val="24"/>
        </w:rPr>
        <w:t xml:space="preserve">aspecto que  </w:t>
      </w:r>
      <w:r w:rsidR="00294B8D" w:rsidRPr="0096202D">
        <w:rPr>
          <w:rFonts w:cstheme="minorHAnsi"/>
          <w:sz w:val="24"/>
          <w:szCs w:val="24"/>
        </w:rPr>
        <w:t xml:space="preserve">lamentablemente no </w:t>
      </w:r>
      <w:r w:rsidR="00F278DE" w:rsidRPr="0096202D">
        <w:rPr>
          <w:rFonts w:cstheme="minorHAnsi"/>
          <w:sz w:val="24"/>
          <w:szCs w:val="24"/>
        </w:rPr>
        <w:t>ha tenido mayor desarrollo</w:t>
      </w:r>
      <w:r w:rsidR="00294B8D" w:rsidRPr="0096202D">
        <w:rPr>
          <w:rFonts w:cstheme="minorHAnsi"/>
          <w:sz w:val="24"/>
          <w:szCs w:val="24"/>
        </w:rPr>
        <w:t xml:space="preserve"> hasta el presente</w:t>
      </w:r>
      <w:r w:rsidR="00F278DE" w:rsidRPr="0096202D">
        <w:rPr>
          <w:rFonts w:cstheme="minorHAnsi"/>
          <w:i/>
          <w:sz w:val="24"/>
          <w:szCs w:val="24"/>
        </w:rPr>
        <w:t>.</w:t>
      </w:r>
      <w:r w:rsidR="00CB1C15" w:rsidRPr="0096202D">
        <w:rPr>
          <w:rFonts w:cstheme="minorHAnsi"/>
          <w:i/>
          <w:sz w:val="24"/>
          <w:szCs w:val="24"/>
        </w:rPr>
        <w:t xml:space="preserve"> </w:t>
      </w:r>
    </w:p>
    <w:p w14:paraId="27395FCE" w14:textId="2701A306" w:rsidR="00DB2C91" w:rsidRPr="0096202D" w:rsidRDefault="00CB1C15" w:rsidP="00F2400D">
      <w:pPr>
        <w:spacing w:before="240" w:after="240"/>
        <w:ind w:firstLine="3119"/>
        <w:jc w:val="both"/>
        <w:rPr>
          <w:rFonts w:cstheme="minorHAnsi"/>
          <w:sz w:val="24"/>
          <w:szCs w:val="24"/>
        </w:rPr>
      </w:pPr>
      <w:r w:rsidRPr="0096202D">
        <w:rPr>
          <w:rFonts w:cstheme="minorHAnsi"/>
          <w:sz w:val="24"/>
          <w:szCs w:val="24"/>
        </w:rPr>
        <w:t>Es</w:t>
      </w:r>
      <w:r w:rsidR="0087006F" w:rsidRPr="0096202D">
        <w:rPr>
          <w:rFonts w:cstheme="minorHAnsi"/>
          <w:sz w:val="24"/>
          <w:szCs w:val="24"/>
        </w:rPr>
        <w:t xml:space="preserve">ta norma permite </w:t>
      </w:r>
      <w:r w:rsidRPr="0096202D">
        <w:rPr>
          <w:rFonts w:cstheme="minorHAnsi"/>
          <w:sz w:val="24"/>
          <w:szCs w:val="24"/>
        </w:rPr>
        <w:t xml:space="preserve">instituir mecanismos de solución de controversias entre el órgano licitante y los interesados y oferentes, específicamente para conflictos surgidos durante la licitación </w:t>
      </w:r>
      <w:proofErr w:type="gramStart"/>
      <w:r w:rsidRPr="0096202D">
        <w:rPr>
          <w:rFonts w:cstheme="minorHAnsi"/>
          <w:sz w:val="24"/>
          <w:szCs w:val="24"/>
        </w:rPr>
        <w:t>pública</w:t>
      </w:r>
      <w:proofErr w:type="gramEnd"/>
      <w:r w:rsidRPr="0096202D">
        <w:rPr>
          <w:rFonts w:cstheme="minorHAnsi"/>
          <w:sz w:val="24"/>
          <w:szCs w:val="24"/>
        </w:rPr>
        <w:t xml:space="preserve"> por ejemplo, que no sea la mera aplicación del régimen recursivo o la procedencia de observaciones</w:t>
      </w:r>
      <w:r w:rsidR="0087006F" w:rsidRPr="0096202D">
        <w:rPr>
          <w:rFonts w:cstheme="minorHAnsi"/>
          <w:sz w:val="24"/>
          <w:szCs w:val="24"/>
        </w:rPr>
        <w:t xml:space="preserve"> -bajo trámite incierto-</w:t>
      </w:r>
      <w:r w:rsidRPr="0096202D">
        <w:rPr>
          <w:rFonts w:cstheme="minorHAnsi"/>
          <w:sz w:val="24"/>
          <w:szCs w:val="24"/>
        </w:rPr>
        <w:t>, sino arbitrajes técnicos, mecanismos de conciliación, intervención de tribunales administrativos, etc.</w:t>
      </w:r>
      <w:r w:rsidR="00EA397B" w:rsidRPr="0096202D">
        <w:rPr>
          <w:rFonts w:cstheme="minorHAnsi"/>
          <w:sz w:val="24"/>
          <w:szCs w:val="24"/>
        </w:rPr>
        <w:t xml:space="preserve"> Este aspecto sin dudas ha queda</w:t>
      </w:r>
      <w:r w:rsidR="00E37539" w:rsidRPr="0096202D">
        <w:rPr>
          <w:rFonts w:cstheme="minorHAnsi"/>
          <w:sz w:val="24"/>
          <w:szCs w:val="24"/>
        </w:rPr>
        <w:t>do pendiente en nuestro régimen tanto –</w:t>
      </w:r>
      <w:proofErr w:type="gramStart"/>
      <w:r w:rsidR="00E37539" w:rsidRPr="0096202D">
        <w:rPr>
          <w:rFonts w:cstheme="minorHAnsi"/>
          <w:sz w:val="24"/>
          <w:szCs w:val="24"/>
        </w:rPr>
        <w:t>y</w:t>
      </w:r>
      <w:proofErr w:type="gramEnd"/>
      <w:r w:rsidR="00E37539" w:rsidRPr="0096202D">
        <w:rPr>
          <w:rFonts w:cstheme="minorHAnsi"/>
          <w:sz w:val="24"/>
          <w:szCs w:val="24"/>
        </w:rPr>
        <w:t xml:space="preserve"> por ende- como el establecimiento de mecanismos verdaderamente eficaces de resolución de conflictos en la etapa prejudicial.</w:t>
      </w:r>
      <w:r w:rsidR="0087006F" w:rsidRPr="0096202D">
        <w:rPr>
          <w:rFonts w:cstheme="minorHAnsi"/>
          <w:sz w:val="24"/>
          <w:szCs w:val="24"/>
        </w:rPr>
        <w:t xml:space="preserve"> </w:t>
      </w:r>
    </w:p>
    <w:p w14:paraId="5F1D2379" w14:textId="77777777" w:rsidR="001D038B" w:rsidRPr="0096202D" w:rsidRDefault="00EA397B" w:rsidP="00F2400D">
      <w:pPr>
        <w:spacing w:before="240" w:after="240"/>
        <w:ind w:firstLine="3119"/>
        <w:jc w:val="both"/>
        <w:rPr>
          <w:rFonts w:cstheme="minorHAnsi"/>
          <w:b/>
          <w:sz w:val="24"/>
          <w:szCs w:val="24"/>
        </w:rPr>
      </w:pPr>
      <w:r w:rsidRPr="0096202D">
        <w:rPr>
          <w:rFonts w:cstheme="minorHAnsi"/>
          <w:sz w:val="24"/>
          <w:szCs w:val="24"/>
        </w:rPr>
        <w:t xml:space="preserve">En materia de impugnaciones, cabe mencionar que una primera posibilidad es cuestionar </w:t>
      </w:r>
      <w:r w:rsidR="0069741B" w:rsidRPr="0096202D">
        <w:rPr>
          <w:rFonts w:cstheme="minorHAnsi"/>
          <w:sz w:val="24"/>
          <w:szCs w:val="24"/>
        </w:rPr>
        <w:t>la e</w:t>
      </w:r>
      <w:r w:rsidR="00F16D9A" w:rsidRPr="0096202D">
        <w:rPr>
          <w:rFonts w:cstheme="minorHAnsi"/>
          <w:sz w:val="24"/>
          <w:szCs w:val="24"/>
        </w:rPr>
        <w:t>lección de la contratación directa en lugar de la licitación pública</w:t>
      </w:r>
      <w:r w:rsidRPr="0096202D">
        <w:rPr>
          <w:rFonts w:cstheme="minorHAnsi"/>
          <w:sz w:val="24"/>
          <w:szCs w:val="24"/>
        </w:rPr>
        <w:t xml:space="preserve">. </w:t>
      </w:r>
      <w:r w:rsidR="001D038B" w:rsidRPr="0096202D">
        <w:rPr>
          <w:rFonts w:cstheme="minorHAnsi"/>
          <w:sz w:val="24"/>
          <w:szCs w:val="24"/>
        </w:rPr>
        <w:t>Precisamente, el acto de inicio, en cuanto elige la modalidad de selección del contratista, es recurrible por cuanto al efecto pudiera decidir. Así,</w:t>
      </w:r>
      <w:r w:rsidR="0069741B" w:rsidRPr="0096202D">
        <w:rPr>
          <w:rFonts w:cstheme="minorHAnsi"/>
          <w:sz w:val="24"/>
          <w:szCs w:val="24"/>
        </w:rPr>
        <w:t xml:space="preserve"> bien se ha entendido que </w:t>
      </w:r>
      <w:r w:rsidR="001D038B" w:rsidRPr="0096202D">
        <w:rPr>
          <w:rFonts w:cstheme="minorHAnsi"/>
          <w:sz w:val="24"/>
          <w:szCs w:val="24"/>
        </w:rPr>
        <w:t>la opción por la contratación directa siempre deberá fundarse suficientemente, en tanto apartamiento de la regla de la licitación pública</w:t>
      </w:r>
      <w:r w:rsidR="001D038B" w:rsidRPr="0096202D">
        <w:rPr>
          <w:rStyle w:val="Refdenotaalpie"/>
          <w:rFonts w:cstheme="minorHAnsi"/>
          <w:sz w:val="24"/>
          <w:szCs w:val="24"/>
        </w:rPr>
        <w:footnoteReference w:id="46"/>
      </w:r>
      <w:r w:rsidR="00316BDD" w:rsidRPr="0096202D">
        <w:rPr>
          <w:rFonts w:cstheme="minorHAnsi"/>
          <w:sz w:val="24"/>
          <w:szCs w:val="24"/>
        </w:rPr>
        <w:t>.</w:t>
      </w:r>
      <w:r w:rsidR="001D038B" w:rsidRPr="0096202D">
        <w:rPr>
          <w:rFonts w:cstheme="minorHAnsi"/>
          <w:sz w:val="24"/>
          <w:szCs w:val="24"/>
        </w:rPr>
        <w:t xml:space="preserve"> </w:t>
      </w:r>
    </w:p>
    <w:p w14:paraId="7BE6B74A" w14:textId="68F3519A" w:rsidR="005928B8" w:rsidRPr="0096202D" w:rsidRDefault="0087006F" w:rsidP="00F2400D">
      <w:pPr>
        <w:spacing w:before="240" w:after="240"/>
        <w:ind w:firstLine="3119"/>
        <w:jc w:val="both"/>
        <w:rPr>
          <w:rFonts w:cstheme="minorHAnsi"/>
          <w:sz w:val="24"/>
          <w:szCs w:val="24"/>
        </w:rPr>
      </w:pPr>
      <w:r w:rsidRPr="0096202D">
        <w:rPr>
          <w:rFonts w:cstheme="minorHAnsi"/>
          <w:sz w:val="24"/>
          <w:szCs w:val="24"/>
        </w:rPr>
        <w:lastRenderedPageBreak/>
        <w:t>R</w:t>
      </w:r>
      <w:r w:rsidR="00EA397B" w:rsidRPr="0096202D">
        <w:rPr>
          <w:rFonts w:cstheme="minorHAnsi"/>
          <w:sz w:val="24"/>
          <w:szCs w:val="24"/>
        </w:rPr>
        <w:t xml:space="preserve">especto del Pliego, el RCAN prevé expresamente la posibilidad de su impugnación para el caso de considerarse “dirigida” la licitación, esto es, </w:t>
      </w:r>
      <w:r w:rsidR="005928B8" w:rsidRPr="0096202D">
        <w:rPr>
          <w:rFonts w:cstheme="minorHAnsi"/>
          <w:sz w:val="24"/>
          <w:szCs w:val="24"/>
        </w:rPr>
        <w:t xml:space="preserve">si en </w:t>
      </w:r>
      <w:r w:rsidR="00EA397B" w:rsidRPr="0096202D">
        <w:rPr>
          <w:rFonts w:cstheme="minorHAnsi"/>
          <w:sz w:val="24"/>
          <w:szCs w:val="24"/>
        </w:rPr>
        <w:t>aquél</w:t>
      </w:r>
      <w:r w:rsidR="005928B8" w:rsidRPr="0096202D">
        <w:rPr>
          <w:rFonts w:cstheme="minorHAnsi"/>
          <w:sz w:val="24"/>
          <w:szCs w:val="24"/>
        </w:rPr>
        <w:t xml:space="preserve"> </w:t>
      </w:r>
      <w:r w:rsidR="005928B8" w:rsidRPr="0096202D">
        <w:rPr>
          <w:rFonts w:cstheme="minorHAnsi"/>
          <w:bCs/>
          <w:sz w:val="24"/>
          <w:szCs w:val="24"/>
        </w:rPr>
        <w:t xml:space="preserve">se hubieran </w:t>
      </w:r>
      <w:r w:rsidR="005928B8" w:rsidRPr="0096202D">
        <w:rPr>
          <w:rFonts w:cstheme="minorHAnsi"/>
          <w:bCs/>
          <w:i/>
          <w:sz w:val="24"/>
          <w:szCs w:val="24"/>
        </w:rPr>
        <w:t>“…</w:t>
      </w:r>
      <w:r w:rsidR="005928B8" w:rsidRPr="0096202D">
        <w:rPr>
          <w:rFonts w:cstheme="minorHAnsi"/>
          <w:i/>
          <w:sz w:val="24"/>
          <w:szCs w:val="24"/>
        </w:rPr>
        <w:t>formulado especificaciones o incluido cláusulas cuyo cumplimiento sólo fuera factible por determinado interesado u oferente, de manera que el mismo esté dirigido a favorecer situaciones particulares, dará lugar a la revocación inmediata del procedimiento, cualquiera fuere el estado de trámite en que se encuentre, y a la iniciación de las actuaciones sumariales pertinentes”</w:t>
      </w:r>
      <w:r w:rsidR="00EA397B" w:rsidRPr="0096202D">
        <w:rPr>
          <w:rStyle w:val="Refdenotaalpie"/>
          <w:rFonts w:cstheme="minorHAnsi"/>
          <w:i/>
          <w:sz w:val="24"/>
          <w:szCs w:val="24"/>
        </w:rPr>
        <w:footnoteReference w:id="47"/>
      </w:r>
      <w:r w:rsidR="005928B8" w:rsidRPr="0096202D">
        <w:rPr>
          <w:rFonts w:cstheme="minorHAnsi"/>
          <w:sz w:val="24"/>
          <w:szCs w:val="24"/>
        </w:rPr>
        <w:t>.</w:t>
      </w:r>
      <w:r w:rsidR="00EA397B" w:rsidRPr="0096202D">
        <w:rPr>
          <w:rFonts w:cstheme="minorHAnsi"/>
          <w:sz w:val="24"/>
          <w:szCs w:val="24"/>
        </w:rPr>
        <w:t xml:space="preserve"> </w:t>
      </w:r>
    </w:p>
    <w:p w14:paraId="5D128605" w14:textId="49F20C81" w:rsidR="005232D1" w:rsidRPr="0096202D" w:rsidRDefault="0087006F" w:rsidP="00F2400D">
      <w:pPr>
        <w:spacing w:before="240" w:after="240"/>
        <w:ind w:firstLine="3119"/>
        <w:jc w:val="both"/>
        <w:rPr>
          <w:rFonts w:cstheme="minorHAnsi"/>
          <w:sz w:val="24"/>
          <w:szCs w:val="24"/>
        </w:rPr>
      </w:pPr>
      <w:r w:rsidRPr="0096202D">
        <w:rPr>
          <w:rFonts w:cstheme="minorHAnsi"/>
          <w:sz w:val="24"/>
          <w:szCs w:val="24"/>
        </w:rPr>
        <w:t>N</w:t>
      </w:r>
      <w:r w:rsidR="0052784E" w:rsidRPr="0096202D">
        <w:rPr>
          <w:rFonts w:cstheme="minorHAnsi"/>
          <w:sz w:val="24"/>
          <w:szCs w:val="24"/>
        </w:rPr>
        <w:t>o hay previsiones específicas para su impugnación, de allí</w:t>
      </w:r>
      <w:r w:rsidR="005232D1" w:rsidRPr="0096202D">
        <w:rPr>
          <w:rFonts w:cstheme="minorHAnsi"/>
          <w:sz w:val="24"/>
          <w:szCs w:val="24"/>
        </w:rPr>
        <w:t xml:space="preserve"> entonces que el </w:t>
      </w:r>
      <w:proofErr w:type="spellStart"/>
      <w:r w:rsidR="005232D1" w:rsidRPr="0096202D">
        <w:rPr>
          <w:rFonts w:cstheme="minorHAnsi"/>
          <w:sz w:val="24"/>
          <w:szCs w:val="24"/>
        </w:rPr>
        <w:t>PByCG</w:t>
      </w:r>
      <w:proofErr w:type="spellEnd"/>
      <w:r w:rsidR="005232D1" w:rsidRPr="0096202D">
        <w:rPr>
          <w:rFonts w:cstheme="minorHAnsi"/>
          <w:sz w:val="24"/>
          <w:szCs w:val="24"/>
        </w:rPr>
        <w:t xml:space="preserve"> y el </w:t>
      </w:r>
      <w:proofErr w:type="spellStart"/>
      <w:r w:rsidR="005232D1" w:rsidRPr="0096202D">
        <w:rPr>
          <w:rFonts w:cstheme="minorHAnsi"/>
          <w:sz w:val="24"/>
          <w:szCs w:val="24"/>
        </w:rPr>
        <w:t>PByCP</w:t>
      </w:r>
      <w:proofErr w:type="spellEnd"/>
      <w:r w:rsidR="005232D1" w:rsidRPr="0096202D">
        <w:rPr>
          <w:rFonts w:cstheme="minorHAnsi"/>
          <w:sz w:val="24"/>
          <w:szCs w:val="24"/>
        </w:rPr>
        <w:t xml:space="preserve"> serán impugnables como actos de alcance general, a través del “Reclamo Impropio”</w:t>
      </w:r>
      <w:r w:rsidR="005232D1" w:rsidRPr="0096202D">
        <w:rPr>
          <w:rFonts w:cstheme="minorHAnsi"/>
          <w:sz w:val="24"/>
          <w:szCs w:val="24"/>
          <w:vertAlign w:val="superscript"/>
        </w:rPr>
        <w:footnoteReference w:id="48"/>
      </w:r>
      <w:r w:rsidR="005232D1" w:rsidRPr="0096202D">
        <w:rPr>
          <w:rFonts w:cstheme="minorHAnsi"/>
          <w:sz w:val="24"/>
          <w:szCs w:val="24"/>
        </w:rPr>
        <w:t xml:space="preserve">, junto con un pedido de suspensión </w:t>
      </w:r>
      <w:r w:rsidR="00DE7A5D" w:rsidRPr="0096202D">
        <w:rPr>
          <w:rFonts w:cstheme="minorHAnsi"/>
          <w:sz w:val="24"/>
          <w:szCs w:val="24"/>
        </w:rPr>
        <w:t>de efectos</w:t>
      </w:r>
      <w:r w:rsidR="005232D1" w:rsidRPr="0096202D">
        <w:rPr>
          <w:rFonts w:cstheme="minorHAnsi"/>
          <w:sz w:val="24"/>
          <w:szCs w:val="24"/>
        </w:rPr>
        <w:t xml:space="preserve"> durante su trámite</w:t>
      </w:r>
      <w:r w:rsidR="005232D1" w:rsidRPr="0096202D">
        <w:rPr>
          <w:rFonts w:cstheme="minorHAnsi"/>
          <w:sz w:val="24"/>
          <w:szCs w:val="24"/>
          <w:vertAlign w:val="superscript"/>
        </w:rPr>
        <w:footnoteReference w:id="49"/>
      </w:r>
      <w:r w:rsidR="00DE7A5D" w:rsidRPr="0096202D">
        <w:rPr>
          <w:rFonts w:cstheme="minorHAnsi"/>
          <w:sz w:val="24"/>
          <w:szCs w:val="24"/>
        </w:rPr>
        <w:t xml:space="preserve">. </w:t>
      </w:r>
      <w:r w:rsidR="005232D1" w:rsidRPr="0096202D">
        <w:rPr>
          <w:rFonts w:cstheme="minorHAnsi"/>
          <w:sz w:val="24"/>
          <w:szCs w:val="24"/>
        </w:rPr>
        <w:t xml:space="preserve">En caso de rechazarse esta última pretensión, o su falta de contestación en cinco </w:t>
      </w:r>
      <w:r w:rsidR="00DE7A5D" w:rsidRPr="0096202D">
        <w:rPr>
          <w:rFonts w:cstheme="minorHAnsi"/>
          <w:sz w:val="24"/>
          <w:szCs w:val="24"/>
        </w:rPr>
        <w:t>días hábiles</w:t>
      </w:r>
      <w:r w:rsidR="005232D1" w:rsidRPr="0096202D">
        <w:rPr>
          <w:rFonts w:cstheme="minorHAnsi"/>
          <w:sz w:val="24"/>
          <w:szCs w:val="24"/>
        </w:rPr>
        <w:t>, permitirá el requeri</w:t>
      </w:r>
      <w:r w:rsidR="00DE7A5D" w:rsidRPr="0096202D">
        <w:rPr>
          <w:rFonts w:cstheme="minorHAnsi"/>
          <w:sz w:val="24"/>
          <w:szCs w:val="24"/>
        </w:rPr>
        <w:t>miento de una medida cautelar suspensiva de la licitación hasta que se resuelva el reclamo</w:t>
      </w:r>
      <w:r w:rsidR="00DE7A5D" w:rsidRPr="0096202D">
        <w:rPr>
          <w:rStyle w:val="Refdenotaalpie"/>
          <w:rFonts w:cstheme="minorHAnsi"/>
          <w:sz w:val="24"/>
          <w:szCs w:val="24"/>
        </w:rPr>
        <w:footnoteReference w:id="50"/>
      </w:r>
      <w:r w:rsidR="00D444CA" w:rsidRPr="0096202D">
        <w:rPr>
          <w:rFonts w:cstheme="minorHAnsi"/>
          <w:sz w:val="24"/>
          <w:szCs w:val="24"/>
        </w:rPr>
        <w:t>.</w:t>
      </w:r>
    </w:p>
    <w:p w14:paraId="2AAC5CA3" w14:textId="48228510" w:rsidR="00605E6F" w:rsidRPr="0096202D" w:rsidRDefault="005232D1" w:rsidP="00F2400D">
      <w:pPr>
        <w:spacing w:before="240" w:after="240"/>
        <w:ind w:firstLine="3119"/>
        <w:jc w:val="both"/>
        <w:rPr>
          <w:rFonts w:cstheme="minorHAnsi"/>
          <w:sz w:val="24"/>
          <w:szCs w:val="24"/>
        </w:rPr>
      </w:pPr>
      <w:r w:rsidRPr="0096202D">
        <w:rPr>
          <w:rFonts w:cstheme="minorHAnsi"/>
          <w:sz w:val="24"/>
          <w:szCs w:val="24"/>
        </w:rPr>
        <w:lastRenderedPageBreak/>
        <w:t>Alternativamen</w:t>
      </w:r>
      <w:r w:rsidR="00444A74" w:rsidRPr="0096202D">
        <w:rPr>
          <w:rFonts w:cstheme="minorHAnsi"/>
          <w:sz w:val="24"/>
          <w:szCs w:val="24"/>
        </w:rPr>
        <w:t>t</w:t>
      </w:r>
      <w:r w:rsidRPr="0096202D">
        <w:rPr>
          <w:rFonts w:cstheme="minorHAnsi"/>
          <w:sz w:val="24"/>
          <w:szCs w:val="24"/>
        </w:rPr>
        <w:t xml:space="preserve">e </w:t>
      </w:r>
      <w:r w:rsidR="00444A74" w:rsidRPr="0096202D">
        <w:rPr>
          <w:rFonts w:cstheme="minorHAnsi"/>
          <w:sz w:val="24"/>
          <w:szCs w:val="24"/>
        </w:rPr>
        <w:t>al cauce indicado, resultaría procedente una acción de a</w:t>
      </w:r>
      <w:r w:rsidRPr="0096202D">
        <w:rPr>
          <w:rFonts w:cstheme="minorHAnsi"/>
          <w:sz w:val="24"/>
          <w:szCs w:val="24"/>
        </w:rPr>
        <w:t>mparo</w:t>
      </w:r>
      <w:r w:rsidR="00605E6F" w:rsidRPr="0096202D">
        <w:rPr>
          <w:rStyle w:val="Refdenotaalpie"/>
          <w:rFonts w:cstheme="minorHAnsi"/>
          <w:sz w:val="24"/>
          <w:szCs w:val="24"/>
        </w:rPr>
        <w:footnoteReference w:id="51"/>
      </w:r>
      <w:r w:rsidR="00605E6F" w:rsidRPr="0096202D">
        <w:rPr>
          <w:rFonts w:cstheme="minorHAnsi"/>
          <w:sz w:val="24"/>
          <w:szCs w:val="24"/>
        </w:rPr>
        <w:t>,</w:t>
      </w:r>
      <w:r w:rsidR="00444A74" w:rsidRPr="0096202D">
        <w:rPr>
          <w:rFonts w:cstheme="minorHAnsi"/>
          <w:sz w:val="24"/>
          <w:szCs w:val="24"/>
        </w:rPr>
        <w:t xml:space="preserve"> también con medida cautelar que suspenda la licitación</w:t>
      </w:r>
      <w:r w:rsidR="00605E6F" w:rsidRPr="0096202D">
        <w:rPr>
          <w:rStyle w:val="Refdenotaalpie"/>
          <w:rFonts w:cstheme="minorHAnsi"/>
          <w:sz w:val="24"/>
          <w:szCs w:val="24"/>
        </w:rPr>
        <w:footnoteReference w:id="52"/>
      </w:r>
      <w:r w:rsidR="00444A74" w:rsidRPr="0096202D">
        <w:rPr>
          <w:rFonts w:cstheme="minorHAnsi"/>
          <w:sz w:val="24"/>
          <w:szCs w:val="24"/>
        </w:rPr>
        <w:t xml:space="preserve"> </w:t>
      </w:r>
      <w:proofErr w:type="spellStart"/>
      <w:r w:rsidR="00444A74" w:rsidRPr="0096202D">
        <w:rPr>
          <w:rFonts w:cstheme="minorHAnsi"/>
          <w:sz w:val="24"/>
          <w:szCs w:val="24"/>
        </w:rPr>
        <w:t>mas</w:t>
      </w:r>
      <w:proofErr w:type="spellEnd"/>
      <w:r w:rsidR="00444A74" w:rsidRPr="0096202D">
        <w:rPr>
          <w:rFonts w:cstheme="minorHAnsi"/>
          <w:sz w:val="24"/>
          <w:szCs w:val="24"/>
        </w:rPr>
        <w:t xml:space="preserve"> es claro que esta vía </w:t>
      </w:r>
      <w:r w:rsidR="00605E6F" w:rsidRPr="0096202D">
        <w:rPr>
          <w:rFonts w:cstheme="minorHAnsi"/>
          <w:sz w:val="24"/>
          <w:szCs w:val="24"/>
        </w:rPr>
        <w:t xml:space="preserve">excepcional </w:t>
      </w:r>
      <w:r w:rsidR="00444A74" w:rsidRPr="0096202D">
        <w:rPr>
          <w:rFonts w:cstheme="minorHAnsi"/>
          <w:sz w:val="24"/>
          <w:szCs w:val="24"/>
        </w:rPr>
        <w:t>solo será procedente en tanto la controversia involucre un aspecto que no requiera mayor debate y prueba</w:t>
      </w:r>
      <w:r w:rsidR="00E615EC" w:rsidRPr="0096202D">
        <w:rPr>
          <w:rStyle w:val="Refdenotaalpie"/>
          <w:rFonts w:cstheme="minorHAnsi"/>
          <w:sz w:val="24"/>
          <w:szCs w:val="24"/>
        </w:rPr>
        <w:footnoteReference w:id="53"/>
      </w:r>
      <w:r w:rsidR="00605E6F" w:rsidRPr="0096202D">
        <w:rPr>
          <w:rFonts w:cstheme="minorHAnsi"/>
          <w:sz w:val="24"/>
          <w:szCs w:val="24"/>
        </w:rPr>
        <w:t xml:space="preserve">, </w:t>
      </w:r>
      <w:r w:rsidR="00E62E43" w:rsidRPr="0096202D">
        <w:rPr>
          <w:rFonts w:cstheme="minorHAnsi"/>
          <w:sz w:val="24"/>
          <w:szCs w:val="24"/>
        </w:rPr>
        <w:t xml:space="preserve">lo cual no siempre será el caso tratándose de una </w:t>
      </w:r>
      <w:r w:rsidR="00605E6F" w:rsidRPr="0096202D">
        <w:rPr>
          <w:rFonts w:cstheme="minorHAnsi"/>
          <w:sz w:val="24"/>
          <w:szCs w:val="24"/>
        </w:rPr>
        <w:t>contrataci</w:t>
      </w:r>
      <w:r w:rsidR="00E62E43" w:rsidRPr="0096202D">
        <w:rPr>
          <w:rFonts w:cstheme="minorHAnsi"/>
          <w:sz w:val="24"/>
          <w:szCs w:val="24"/>
        </w:rPr>
        <w:t>ón pública que puede involucrar bienes, obras o servicios</w:t>
      </w:r>
      <w:r w:rsidR="0087006F" w:rsidRPr="0096202D">
        <w:rPr>
          <w:rFonts w:cstheme="minorHAnsi"/>
          <w:sz w:val="24"/>
          <w:szCs w:val="24"/>
        </w:rPr>
        <w:t xml:space="preserve"> </w:t>
      </w:r>
      <w:r w:rsidR="00E62E43" w:rsidRPr="0096202D">
        <w:rPr>
          <w:rFonts w:cstheme="minorHAnsi"/>
          <w:sz w:val="24"/>
          <w:szCs w:val="24"/>
        </w:rPr>
        <w:t>de cierta complejidad</w:t>
      </w:r>
      <w:r w:rsidR="00605E6F" w:rsidRPr="0096202D">
        <w:rPr>
          <w:rFonts w:cstheme="minorHAnsi"/>
          <w:sz w:val="24"/>
          <w:szCs w:val="24"/>
        </w:rPr>
        <w:t>.</w:t>
      </w:r>
      <w:r w:rsidR="001E6E96" w:rsidRPr="0096202D">
        <w:rPr>
          <w:rFonts w:cstheme="minorHAnsi"/>
          <w:sz w:val="24"/>
          <w:szCs w:val="24"/>
        </w:rPr>
        <w:t xml:space="preserve"> </w:t>
      </w:r>
      <w:proofErr w:type="spellStart"/>
      <w:r w:rsidR="001E6E96" w:rsidRPr="0096202D">
        <w:rPr>
          <w:rFonts w:cstheme="minorHAnsi"/>
          <w:sz w:val="24"/>
          <w:szCs w:val="24"/>
        </w:rPr>
        <w:t>Aún</w:t>
      </w:r>
      <w:proofErr w:type="spellEnd"/>
      <w:r w:rsidR="001E6E96" w:rsidRPr="0096202D">
        <w:rPr>
          <w:rFonts w:cstheme="minorHAnsi"/>
          <w:sz w:val="24"/>
          <w:szCs w:val="24"/>
        </w:rPr>
        <w:t xml:space="preserve"> así, los tiempos que en la práctica insume el proceso de amparo tampoco parecen adecuados cuando se </w:t>
      </w:r>
      <w:r w:rsidR="0087006F" w:rsidRPr="0096202D">
        <w:rPr>
          <w:rFonts w:cstheme="minorHAnsi"/>
          <w:sz w:val="24"/>
          <w:szCs w:val="24"/>
        </w:rPr>
        <w:t>trata de</w:t>
      </w:r>
      <w:r w:rsidR="001E6E96" w:rsidRPr="0096202D">
        <w:rPr>
          <w:rFonts w:cstheme="minorHAnsi"/>
          <w:sz w:val="24"/>
          <w:szCs w:val="24"/>
        </w:rPr>
        <w:t xml:space="preserve"> una contratación pública en ciernes, patología que finalmente también jugará en contra del actor, en cuanto, más allá de estar ejerciendo regularmente sus derechos constitucionales, en </w:t>
      </w:r>
      <w:proofErr w:type="gramStart"/>
      <w:r w:rsidR="001E6E96" w:rsidRPr="0096202D">
        <w:rPr>
          <w:rFonts w:cstheme="minorHAnsi"/>
          <w:sz w:val="24"/>
          <w:szCs w:val="24"/>
        </w:rPr>
        <w:t>definitiva  aparecerá</w:t>
      </w:r>
      <w:proofErr w:type="gramEnd"/>
      <w:r w:rsidR="001E6E96" w:rsidRPr="0096202D">
        <w:rPr>
          <w:rFonts w:cstheme="minorHAnsi"/>
          <w:sz w:val="24"/>
          <w:szCs w:val="24"/>
        </w:rPr>
        <w:t xml:space="preserve"> como impidiendo, dificultando y/o retardando </w:t>
      </w:r>
      <w:r w:rsidR="00E62E43" w:rsidRPr="0096202D">
        <w:rPr>
          <w:rFonts w:cstheme="minorHAnsi"/>
          <w:sz w:val="24"/>
          <w:szCs w:val="24"/>
        </w:rPr>
        <w:t xml:space="preserve">la concreción de la satisfacción del interés público mediante tal </w:t>
      </w:r>
      <w:r w:rsidR="001E6E96" w:rsidRPr="0096202D">
        <w:rPr>
          <w:rFonts w:cstheme="minorHAnsi"/>
          <w:sz w:val="24"/>
          <w:szCs w:val="24"/>
        </w:rPr>
        <w:t>contratación.</w:t>
      </w:r>
      <w:r w:rsidR="00E62E43" w:rsidRPr="0096202D">
        <w:rPr>
          <w:rFonts w:cstheme="minorHAnsi"/>
          <w:sz w:val="24"/>
          <w:szCs w:val="24"/>
        </w:rPr>
        <w:t xml:space="preserve"> </w:t>
      </w:r>
    </w:p>
    <w:p w14:paraId="316AA57E" w14:textId="198243B7" w:rsidR="00B05E2C" w:rsidRPr="0096202D" w:rsidRDefault="0087006F" w:rsidP="00F2400D">
      <w:pPr>
        <w:spacing w:before="240" w:after="240"/>
        <w:ind w:firstLine="3119"/>
        <w:jc w:val="both"/>
        <w:rPr>
          <w:rFonts w:cstheme="minorHAnsi"/>
          <w:sz w:val="24"/>
          <w:szCs w:val="24"/>
        </w:rPr>
      </w:pPr>
      <w:r w:rsidRPr="0096202D">
        <w:rPr>
          <w:rFonts w:cstheme="minorHAnsi"/>
          <w:sz w:val="24"/>
          <w:szCs w:val="24"/>
        </w:rPr>
        <w:t>L</w:t>
      </w:r>
      <w:r w:rsidR="001E6E96" w:rsidRPr="0096202D">
        <w:rPr>
          <w:rFonts w:cstheme="minorHAnsi"/>
          <w:sz w:val="24"/>
          <w:szCs w:val="24"/>
        </w:rPr>
        <w:t xml:space="preserve">os propios </w:t>
      </w:r>
      <w:r w:rsidRPr="0096202D">
        <w:rPr>
          <w:rFonts w:cstheme="minorHAnsi"/>
          <w:sz w:val="24"/>
          <w:szCs w:val="24"/>
        </w:rPr>
        <w:t>p</w:t>
      </w:r>
      <w:r w:rsidR="001E6E96" w:rsidRPr="0096202D">
        <w:rPr>
          <w:rFonts w:cstheme="minorHAnsi"/>
          <w:sz w:val="24"/>
          <w:szCs w:val="24"/>
        </w:rPr>
        <w:t>liegos establecen que la presentación de una oferta significa su más pleno conocimiento y aceptación</w:t>
      </w:r>
      <w:r w:rsidR="009951AC" w:rsidRPr="0096202D">
        <w:rPr>
          <w:rStyle w:val="Refdenotaalpie"/>
          <w:rFonts w:cstheme="minorHAnsi"/>
          <w:sz w:val="24"/>
          <w:szCs w:val="24"/>
        </w:rPr>
        <w:footnoteReference w:id="54"/>
      </w:r>
      <w:r w:rsidR="001E6E96" w:rsidRPr="0096202D">
        <w:rPr>
          <w:rFonts w:cstheme="minorHAnsi"/>
          <w:sz w:val="24"/>
          <w:szCs w:val="24"/>
        </w:rPr>
        <w:t xml:space="preserve">, </w:t>
      </w:r>
      <w:r w:rsidR="00AE25FD" w:rsidRPr="0096202D">
        <w:rPr>
          <w:rFonts w:cstheme="minorHAnsi"/>
          <w:sz w:val="24"/>
          <w:szCs w:val="24"/>
        </w:rPr>
        <w:t xml:space="preserve">a la vez que se requiere al postulante un análisis con grado de diligencia </w:t>
      </w:r>
      <w:r w:rsidR="00E62E43" w:rsidRPr="0096202D">
        <w:rPr>
          <w:rFonts w:cstheme="minorHAnsi"/>
          <w:sz w:val="24"/>
          <w:szCs w:val="24"/>
        </w:rPr>
        <w:t xml:space="preserve">(oportuna y activa) </w:t>
      </w:r>
      <w:r w:rsidR="00AE25FD" w:rsidRPr="0096202D">
        <w:rPr>
          <w:rFonts w:cstheme="minorHAnsi"/>
          <w:sz w:val="24"/>
          <w:szCs w:val="24"/>
        </w:rPr>
        <w:t xml:space="preserve">que excede lo común, pues </w:t>
      </w:r>
      <w:r w:rsidR="00E62E43" w:rsidRPr="0096202D">
        <w:rPr>
          <w:rFonts w:cstheme="minorHAnsi"/>
          <w:sz w:val="24"/>
          <w:szCs w:val="24"/>
        </w:rPr>
        <w:t xml:space="preserve">inclusive </w:t>
      </w:r>
      <w:r w:rsidR="00AE25FD" w:rsidRPr="0096202D">
        <w:rPr>
          <w:rFonts w:cstheme="minorHAnsi"/>
          <w:sz w:val="24"/>
          <w:szCs w:val="24"/>
        </w:rPr>
        <w:t>su silenci</w:t>
      </w:r>
      <w:r w:rsidR="00E62E43" w:rsidRPr="0096202D">
        <w:rPr>
          <w:rFonts w:cstheme="minorHAnsi"/>
          <w:sz w:val="24"/>
          <w:szCs w:val="24"/>
        </w:rPr>
        <w:t>o</w:t>
      </w:r>
      <w:r w:rsidR="00AE25FD" w:rsidRPr="0096202D">
        <w:rPr>
          <w:rFonts w:cstheme="minorHAnsi"/>
          <w:sz w:val="24"/>
          <w:szCs w:val="24"/>
        </w:rPr>
        <w:t xml:space="preserve"> hará presumir lisa y llanamente la aceptación de los términos fijados por el Estado</w:t>
      </w:r>
      <w:r w:rsidR="00AE25FD" w:rsidRPr="0096202D">
        <w:rPr>
          <w:rStyle w:val="Refdenotaalpie"/>
          <w:rFonts w:cstheme="minorHAnsi"/>
          <w:sz w:val="24"/>
          <w:szCs w:val="24"/>
        </w:rPr>
        <w:footnoteReference w:id="55"/>
      </w:r>
      <w:r w:rsidR="00AE25FD" w:rsidRPr="0096202D">
        <w:rPr>
          <w:rFonts w:cstheme="minorHAnsi"/>
          <w:sz w:val="24"/>
          <w:szCs w:val="24"/>
        </w:rPr>
        <w:t>.</w:t>
      </w:r>
      <w:r w:rsidR="00B05E2C" w:rsidRPr="0096202D">
        <w:rPr>
          <w:rFonts w:cstheme="minorHAnsi"/>
          <w:sz w:val="24"/>
          <w:szCs w:val="24"/>
        </w:rPr>
        <w:t xml:space="preserve"> Así, l</w:t>
      </w:r>
      <w:r w:rsidR="00CB4306" w:rsidRPr="0096202D">
        <w:rPr>
          <w:rFonts w:cstheme="minorHAnsi"/>
          <w:sz w:val="24"/>
          <w:szCs w:val="24"/>
        </w:rPr>
        <w:t xml:space="preserve">a aceptación sin reparos de las cláusulas del pliego </w:t>
      </w:r>
      <w:r w:rsidR="00CB4306" w:rsidRPr="0096202D">
        <w:rPr>
          <w:rFonts w:cstheme="minorHAnsi"/>
          <w:sz w:val="24"/>
          <w:szCs w:val="24"/>
        </w:rPr>
        <w:lastRenderedPageBreak/>
        <w:t xml:space="preserve">al presentar </w:t>
      </w:r>
      <w:r w:rsidR="00002766" w:rsidRPr="0096202D">
        <w:rPr>
          <w:rFonts w:cstheme="minorHAnsi"/>
          <w:sz w:val="24"/>
          <w:szCs w:val="24"/>
        </w:rPr>
        <w:t>oferta</w:t>
      </w:r>
      <w:r w:rsidR="00CB4306" w:rsidRPr="0096202D">
        <w:rPr>
          <w:rFonts w:cstheme="minorHAnsi"/>
          <w:sz w:val="24"/>
          <w:szCs w:val="24"/>
        </w:rPr>
        <w:t xml:space="preserve"> es entendida como preclusiva, salvo pretensión de dispensa del dolo</w:t>
      </w:r>
      <w:r w:rsidR="00CB4306" w:rsidRPr="0096202D">
        <w:rPr>
          <w:rFonts w:cstheme="minorHAnsi"/>
          <w:sz w:val="24"/>
          <w:szCs w:val="24"/>
          <w:vertAlign w:val="superscript"/>
        </w:rPr>
        <w:footnoteReference w:id="56"/>
      </w:r>
      <w:r w:rsidR="00B05E2C" w:rsidRPr="0096202D">
        <w:rPr>
          <w:rFonts w:cstheme="minorHAnsi"/>
          <w:sz w:val="24"/>
          <w:szCs w:val="24"/>
        </w:rPr>
        <w:t xml:space="preserve">. </w:t>
      </w:r>
    </w:p>
    <w:p w14:paraId="635BA92A" w14:textId="3CBCDDFF" w:rsidR="001E6E96" w:rsidRPr="0096202D" w:rsidRDefault="00B05E2C" w:rsidP="00F2400D">
      <w:pPr>
        <w:spacing w:before="240" w:after="240"/>
        <w:ind w:firstLine="3119"/>
        <w:jc w:val="both"/>
        <w:rPr>
          <w:rFonts w:cstheme="minorHAnsi"/>
          <w:sz w:val="24"/>
          <w:szCs w:val="24"/>
        </w:rPr>
      </w:pPr>
      <w:r w:rsidRPr="0096202D">
        <w:rPr>
          <w:rFonts w:cstheme="minorHAnsi"/>
          <w:sz w:val="24"/>
          <w:szCs w:val="24"/>
        </w:rPr>
        <w:t>L</w:t>
      </w:r>
      <w:r w:rsidR="00A7496E" w:rsidRPr="0096202D">
        <w:rPr>
          <w:rFonts w:cstheme="minorHAnsi"/>
          <w:sz w:val="24"/>
          <w:szCs w:val="24"/>
        </w:rPr>
        <w:t>a impugnación de alguna de sus cláusulas, por cualquier vía, que no vaya acompañada de una medida cautelar administrativa o judicial</w:t>
      </w:r>
      <w:r w:rsidR="009951AC" w:rsidRPr="0096202D">
        <w:rPr>
          <w:rFonts w:cstheme="minorHAnsi"/>
          <w:sz w:val="24"/>
          <w:szCs w:val="24"/>
        </w:rPr>
        <w:t xml:space="preserve"> que suspenda la licitación</w:t>
      </w:r>
      <w:r w:rsidRPr="0096202D">
        <w:rPr>
          <w:rFonts w:cstheme="minorHAnsi"/>
          <w:sz w:val="24"/>
          <w:szCs w:val="24"/>
        </w:rPr>
        <w:t xml:space="preserve"> y proteja el derecho en debate</w:t>
      </w:r>
      <w:r w:rsidR="00A7496E" w:rsidRPr="0096202D">
        <w:rPr>
          <w:rFonts w:cstheme="minorHAnsi"/>
          <w:sz w:val="24"/>
          <w:szCs w:val="24"/>
        </w:rPr>
        <w:t xml:space="preserve">, representará para la Administración </w:t>
      </w:r>
      <w:r w:rsidR="009951AC" w:rsidRPr="0096202D">
        <w:rPr>
          <w:rFonts w:cstheme="minorHAnsi"/>
          <w:sz w:val="24"/>
          <w:szCs w:val="24"/>
        </w:rPr>
        <w:t xml:space="preserve">la existencia de </w:t>
      </w:r>
      <w:r w:rsidR="00A7496E" w:rsidRPr="0096202D">
        <w:rPr>
          <w:rFonts w:cstheme="minorHAnsi"/>
          <w:sz w:val="24"/>
          <w:szCs w:val="24"/>
        </w:rPr>
        <w:t xml:space="preserve">una oferta enfrentada al Pliego, y, por </w:t>
      </w:r>
      <w:proofErr w:type="gramStart"/>
      <w:r w:rsidR="00A7496E" w:rsidRPr="0096202D">
        <w:rPr>
          <w:rFonts w:cstheme="minorHAnsi"/>
          <w:sz w:val="24"/>
          <w:szCs w:val="24"/>
        </w:rPr>
        <w:t>ende</w:t>
      </w:r>
      <w:proofErr w:type="gramEnd"/>
      <w:r w:rsidR="00A7496E" w:rsidRPr="0096202D">
        <w:rPr>
          <w:rFonts w:cstheme="minorHAnsi"/>
          <w:sz w:val="24"/>
          <w:szCs w:val="24"/>
        </w:rPr>
        <w:t xml:space="preserve"> inadmisible</w:t>
      </w:r>
      <w:r w:rsidR="00E62E43" w:rsidRPr="0096202D">
        <w:rPr>
          <w:rStyle w:val="Refdenotaalpie"/>
          <w:rFonts w:cstheme="minorHAnsi"/>
          <w:sz w:val="24"/>
          <w:szCs w:val="24"/>
        </w:rPr>
        <w:footnoteReference w:id="57"/>
      </w:r>
      <w:r w:rsidR="00A7496E" w:rsidRPr="0096202D">
        <w:rPr>
          <w:rFonts w:cstheme="minorHAnsi"/>
          <w:sz w:val="24"/>
          <w:szCs w:val="24"/>
        </w:rPr>
        <w:t>.</w:t>
      </w:r>
      <w:r w:rsidR="009951AC" w:rsidRPr="0096202D">
        <w:rPr>
          <w:rFonts w:cstheme="minorHAnsi"/>
          <w:sz w:val="24"/>
          <w:szCs w:val="24"/>
        </w:rPr>
        <w:t xml:space="preserve"> </w:t>
      </w:r>
      <w:r w:rsidR="0087006F" w:rsidRPr="0096202D">
        <w:rPr>
          <w:rFonts w:cstheme="minorHAnsi"/>
          <w:sz w:val="24"/>
          <w:szCs w:val="24"/>
        </w:rPr>
        <w:t>C</w:t>
      </w:r>
      <w:r w:rsidR="00083290" w:rsidRPr="0096202D">
        <w:rPr>
          <w:rFonts w:cstheme="minorHAnsi"/>
          <w:sz w:val="24"/>
          <w:szCs w:val="24"/>
        </w:rPr>
        <w:t>ualquier salvedad o no aceptación de cláusulas del Pliego en la oferta, es causal de inadmisión de ésta</w:t>
      </w:r>
      <w:r w:rsidR="00AC0333" w:rsidRPr="0096202D">
        <w:rPr>
          <w:rStyle w:val="Refdenotaalpie"/>
          <w:rFonts w:cstheme="minorHAnsi"/>
          <w:sz w:val="24"/>
          <w:szCs w:val="24"/>
        </w:rPr>
        <w:footnoteReference w:id="58"/>
      </w:r>
      <w:r w:rsidR="000F2F9F" w:rsidRPr="0096202D">
        <w:rPr>
          <w:rFonts w:cstheme="minorHAnsi"/>
          <w:sz w:val="24"/>
          <w:szCs w:val="24"/>
        </w:rPr>
        <w:t xml:space="preserve">,  al mismo tiempo que </w:t>
      </w:r>
      <w:proofErr w:type="spellStart"/>
      <w:r w:rsidR="000F2F9F" w:rsidRPr="0096202D">
        <w:rPr>
          <w:rFonts w:cstheme="minorHAnsi"/>
          <w:sz w:val="24"/>
          <w:szCs w:val="24"/>
        </w:rPr>
        <w:t>sin</w:t>
      </w:r>
      <w:r w:rsidR="00F567A9" w:rsidRPr="0096202D">
        <w:rPr>
          <w:rFonts w:cstheme="minorHAnsi"/>
          <w:sz w:val="24"/>
          <w:szCs w:val="24"/>
        </w:rPr>
        <w:t>ó</w:t>
      </w:r>
      <w:proofErr w:type="spellEnd"/>
      <w:r w:rsidR="00F567A9" w:rsidRPr="0096202D">
        <w:rPr>
          <w:rFonts w:cstheme="minorHAnsi"/>
          <w:sz w:val="24"/>
          <w:szCs w:val="24"/>
        </w:rPr>
        <w:t xml:space="preserve"> </w:t>
      </w:r>
      <w:r w:rsidR="000F2F9F" w:rsidRPr="0096202D">
        <w:rPr>
          <w:rFonts w:cstheme="minorHAnsi"/>
          <w:sz w:val="24"/>
          <w:szCs w:val="24"/>
        </w:rPr>
        <w:t>quedan aceptadas, pues al efecto se tiende a recordar la jurisprudencia de la Corte Suprema de Justicia de la Nación según la cual el sometimiento voluntario a un régimen jurídico, sin reservas expresas, comporta un acatamiento a dicho régimen, lo que torna improcedente su posterior impugnación</w:t>
      </w:r>
      <w:r w:rsidR="000F2F9F" w:rsidRPr="0096202D">
        <w:rPr>
          <w:rStyle w:val="Refdenotaalpie"/>
          <w:rFonts w:cstheme="minorHAnsi"/>
          <w:sz w:val="24"/>
          <w:szCs w:val="24"/>
        </w:rPr>
        <w:footnoteReference w:id="59"/>
      </w:r>
      <w:r w:rsidR="00CB4306" w:rsidRPr="0096202D">
        <w:rPr>
          <w:rFonts w:cstheme="minorHAnsi"/>
          <w:sz w:val="24"/>
          <w:szCs w:val="24"/>
        </w:rPr>
        <w:t xml:space="preserve">.  Solo cabe preguntarse si para un proveedor o contratista de la Administración, existe realmente allí un sometimiento </w:t>
      </w:r>
      <w:r w:rsidRPr="0096202D">
        <w:rPr>
          <w:rFonts w:cstheme="minorHAnsi"/>
          <w:sz w:val="24"/>
          <w:szCs w:val="24"/>
        </w:rPr>
        <w:t>“</w:t>
      </w:r>
      <w:r w:rsidR="00CB4306" w:rsidRPr="0096202D">
        <w:rPr>
          <w:rFonts w:cstheme="minorHAnsi"/>
          <w:sz w:val="24"/>
          <w:szCs w:val="24"/>
        </w:rPr>
        <w:t xml:space="preserve">voluntario”, y si es posible consentir lo “ilegítimo”, aspectos que, </w:t>
      </w:r>
      <w:proofErr w:type="spellStart"/>
      <w:r w:rsidR="00CB4306" w:rsidRPr="0096202D">
        <w:rPr>
          <w:rFonts w:cstheme="minorHAnsi"/>
          <w:sz w:val="24"/>
          <w:szCs w:val="24"/>
        </w:rPr>
        <w:t>aún</w:t>
      </w:r>
      <w:proofErr w:type="spellEnd"/>
      <w:r w:rsidR="00CB4306" w:rsidRPr="0096202D">
        <w:rPr>
          <w:rFonts w:cstheme="minorHAnsi"/>
          <w:sz w:val="24"/>
          <w:szCs w:val="24"/>
        </w:rPr>
        <w:t xml:space="preserve"> cuando fundamentales, finalmente, poco suelen conmover al decisor frente a la “demora” en avanzar en la contratación requerida.</w:t>
      </w:r>
    </w:p>
    <w:p w14:paraId="4E759AA8" w14:textId="1E5E5832" w:rsidR="00B05E2C" w:rsidRPr="0096202D" w:rsidRDefault="00B05E2C" w:rsidP="00F2400D">
      <w:pPr>
        <w:spacing w:before="240" w:after="240"/>
        <w:ind w:firstLine="3119"/>
        <w:jc w:val="both"/>
        <w:rPr>
          <w:rFonts w:cstheme="minorHAnsi"/>
          <w:sz w:val="24"/>
          <w:szCs w:val="24"/>
        </w:rPr>
      </w:pPr>
      <w:r w:rsidRPr="0096202D">
        <w:rPr>
          <w:rFonts w:cstheme="minorHAnsi"/>
          <w:sz w:val="24"/>
          <w:szCs w:val="24"/>
        </w:rPr>
        <w:t xml:space="preserve">Todo esto hace que el interesado en ser oferente de una </w:t>
      </w:r>
      <w:r w:rsidR="00002766" w:rsidRPr="0096202D">
        <w:rPr>
          <w:rFonts w:cstheme="minorHAnsi"/>
          <w:sz w:val="24"/>
          <w:szCs w:val="24"/>
        </w:rPr>
        <w:t>licitación</w:t>
      </w:r>
      <w:r w:rsidRPr="0096202D">
        <w:rPr>
          <w:rFonts w:cstheme="minorHAnsi"/>
          <w:sz w:val="24"/>
          <w:szCs w:val="24"/>
        </w:rPr>
        <w:t xml:space="preserve"> se vea en una encrucijada tal que normalmente se traduce en que solo impugnará un Pliego cuando sea evidente la ilicitud de alguna de sus cláusulas, y ello pueda ser protegido mediante una medida cautelar. </w:t>
      </w:r>
    </w:p>
    <w:p w14:paraId="10BAF62D" w14:textId="77777777" w:rsidR="00B05E2C" w:rsidRPr="0096202D" w:rsidRDefault="00B05E2C" w:rsidP="00F2400D">
      <w:pPr>
        <w:spacing w:before="240" w:after="240"/>
        <w:ind w:firstLine="3119"/>
        <w:jc w:val="both"/>
        <w:rPr>
          <w:rFonts w:cstheme="minorHAnsi"/>
          <w:sz w:val="24"/>
          <w:szCs w:val="24"/>
        </w:rPr>
      </w:pPr>
      <w:r w:rsidRPr="0096202D">
        <w:rPr>
          <w:rFonts w:cstheme="minorHAnsi"/>
          <w:sz w:val="24"/>
          <w:szCs w:val="24"/>
        </w:rPr>
        <w:t xml:space="preserve">De lo contrario, optará por no impugnar y ofertar, sobre todo si la cláusula que considerada ilícita es de eventual aplicación en el caso, </w:t>
      </w:r>
      <w:proofErr w:type="gramStart"/>
      <w:r w:rsidRPr="0096202D">
        <w:rPr>
          <w:rFonts w:cstheme="minorHAnsi"/>
          <w:sz w:val="24"/>
          <w:szCs w:val="24"/>
        </w:rPr>
        <w:t>tal</w:t>
      </w:r>
      <w:proofErr w:type="gramEnd"/>
      <w:r w:rsidRPr="0096202D">
        <w:rPr>
          <w:rFonts w:cstheme="minorHAnsi"/>
          <w:sz w:val="24"/>
          <w:szCs w:val="24"/>
        </w:rPr>
        <w:t xml:space="preserve"> por ejemplo, si se ha establecido una garantía de impugnación para el dictamen de evaluación o para la adjudicación.</w:t>
      </w:r>
    </w:p>
    <w:p w14:paraId="6F82D956" w14:textId="77777777" w:rsidR="002E1487" w:rsidRPr="0096202D" w:rsidRDefault="00B05E2C" w:rsidP="00F2400D">
      <w:pPr>
        <w:spacing w:before="240" w:after="240"/>
        <w:ind w:firstLine="3119"/>
        <w:jc w:val="both"/>
        <w:rPr>
          <w:rFonts w:cstheme="minorHAnsi"/>
          <w:sz w:val="24"/>
          <w:szCs w:val="24"/>
        </w:rPr>
      </w:pPr>
      <w:r w:rsidRPr="0096202D">
        <w:rPr>
          <w:rFonts w:cstheme="minorHAnsi"/>
          <w:sz w:val="24"/>
          <w:szCs w:val="24"/>
        </w:rPr>
        <w:lastRenderedPageBreak/>
        <w:t xml:space="preserve">En estos casos, una alternativa muy difundida en la práctica es </w:t>
      </w:r>
      <w:r w:rsidR="00E166AB" w:rsidRPr="0096202D">
        <w:rPr>
          <w:rFonts w:cstheme="minorHAnsi"/>
          <w:sz w:val="24"/>
          <w:szCs w:val="24"/>
        </w:rPr>
        <w:t xml:space="preserve">finalmente </w:t>
      </w:r>
      <w:r w:rsidRPr="0096202D">
        <w:rPr>
          <w:rFonts w:cstheme="minorHAnsi"/>
          <w:sz w:val="24"/>
          <w:szCs w:val="24"/>
        </w:rPr>
        <w:t xml:space="preserve">no impugnar cuando tal garantía es exigida, </w:t>
      </w:r>
      <w:r w:rsidR="00E166AB" w:rsidRPr="0096202D">
        <w:rPr>
          <w:rFonts w:cstheme="minorHAnsi"/>
          <w:sz w:val="24"/>
          <w:szCs w:val="24"/>
        </w:rPr>
        <w:t xml:space="preserve">por entender que no se hará lugar a los planteos y se perderá la garantía –junto con lo que ya se perderá como “costo de ofertar”- </w:t>
      </w:r>
      <w:r w:rsidRPr="0096202D">
        <w:rPr>
          <w:rFonts w:cstheme="minorHAnsi"/>
          <w:sz w:val="24"/>
          <w:szCs w:val="24"/>
        </w:rPr>
        <w:t>y</w:t>
      </w:r>
      <w:r w:rsidR="00E166AB" w:rsidRPr="0096202D">
        <w:rPr>
          <w:rFonts w:cstheme="minorHAnsi"/>
          <w:sz w:val="24"/>
          <w:szCs w:val="24"/>
        </w:rPr>
        <w:t>, al  menos,</w:t>
      </w:r>
      <w:r w:rsidRPr="0096202D">
        <w:rPr>
          <w:rFonts w:cstheme="minorHAnsi"/>
          <w:sz w:val="24"/>
          <w:szCs w:val="24"/>
        </w:rPr>
        <w:t xml:space="preserve"> presentar observaciones de legalidad</w:t>
      </w:r>
      <w:r w:rsidR="002E1487" w:rsidRPr="0096202D">
        <w:rPr>
          <w:rFonts w:cstheme="minorHAnsi"/>
          <w:sz w:val="24"/>
          <w:szCs w:val="24"/>
        </w:rPr>
        <w:t xml:space="preserve"> –fundadas en el carácter de colaborador del administrado para el mantenimiento de la legalidad-</w:t>
      </w:r>
      <w:r w:rsidRPr="0096202D">
        <w:rPr>
          <w:rFonts w:cstheme="minorHAnsi"/>
          <w:sz w:val="24"/>
          <w:szCs w:val="24"/>
        </w:rPr>
        <w:t>, a las que nos referimos más arriba, y que ponen a la Administración frente a la exigencia de establecer la verdad material de lo ocurrido.</w:t>
      </w:r>
      <w:r w:rsidR="002E1487" w:rsidRPr="0096202D">
        <w:rPr>
          <w:rFonts w:cstheme="minorHAnsi"/>
          <w:sz w:val="24"/>
          <w:szCs w:val="24"/>
        </w:rPr>
        <w:t xml:space="preserve"> Y así se entiende muchas veces que corresponde proceder –inclusive con traslado a las contrapartes-, </w:t>
      </w:r>
      <w:proofErr w:type="spellStart"/>
      <w:r w:rsidR="00E27C9D" w:rsidRPr="0096202D">
        <w:rPr>
          <w:rFonts w:cstheme="minorHAnsi"/>
          <w:sz w:val="24"/>
          <w:szCs w:val="24"/>
        </w:rPr>
        <w:t>aún</w:t>
      </w:r>
      <w:proofErr w:type="spellEnd"/>
      <w:r w:rsidR="00E27C9D" w:rsidRPr="0096202D">
        <w:rPr>
          <w:rFonts w:cstheme="minorHAnsi"/>
          <w:sz w:val="24"/>
          <w:szCs w:val="24"/>
        </w:rPr>
        <w:t xml:space="preserve"> cuando el resultado sea </w:t>
      </w:r>
      <w:r w:rsidR="004E29E2" w:rsidRPr="0096202D">
        <w:rPr>
          <w:rFonts w:cstheme="minorHAnsi"/>
          <w:sz w:val="24"/>
          <w:szCs w:val="24"/>
        </w:rPr>
        <w:t xml:space="preserve">generalmente no hacer lugar a </w:t>
      </w:r>
      <w:r w:rsidR="00E27C9D" w:rsidRPr="0096202D">
        <w:rPr>
          <w:rFonts w:cstheme="minorHAnsi"/>
          <w:sz w:val="24"/>
          <w:szCs w:val="24"/>
        </w:rPr>
        <w:t xml:space="preserve">tal observación.  </w:t>
      </w:r>
    </w:p>
    <w:p w14:paraId="09D8B2E7" w14:textId="77777777" w:rsidR="002E1487" w:rsidRPr="0096202D" w:rsidRDefault="002E1487" w:rsidP="00F53134">
      <w:pPr>
        <w:spacing w:before="240" w:after="240"/>
        <w:ind w:firstLine="3119"/>
        <w:jc w:val="both"/>
        <w:rPr>
          <w:rFonts w:cstheme="minorHAnsi"/>
          <w:sz w:val="24"/>
          <w:szCs w:val="24"/>
        </w:rPr>
      </w:pPr>
      <w:r w:rsidRPr="0096202D">
        <w:rPr>
          <w:rFonts w:cstheme="minorHAnsi"/>
          <w:sz w:val="24"/>
          <w:szCs w:val="24"/>
        </w:rPr>
        <w:t>Otras veces la Administración se ciñe a señalar que tal observación en definitiva es una impugnación sin garantía, negando su tratamiento, y, peor todavía, extendiendo este argumento como causal de rechazo del recurso administrativo que se interponga contra la adjudicación consiguiente</w:t>
      </w:r>
      <w:r w:rsidR="00F53134" w:rsidRPr="0096202D">
        <w:rPr>
          <w:rFonts w:cstheme="minorHAnsi"/>
          <w:sz w:val="24"/>
          <w:szCs w:val="24"/>
        </w:rPr>
        <w:t xml:space="preserve">, </w:t>
      </w:r>
      <w:r w:rsidRPr="0096202D">
        <w:rPr>
          <w:rFonts w:cstheme="minorHAnsi"/>
          <w:sz w:val="24"/>
          <w:szCs w:val="24"/>
        </w:rPr>
        <w:t>siendo que no se trata de un requisito de admisibilidad de tal recurso</w:t>
      </w:r>
      <w:r w:rsidR="00F53134" w:rsidRPr="0096202D">
        <w:rPr>
          <w:rStyle w:val="Refdenotaalpie"/>
          <w:rFonts w:cstheme="minorHAnsi"/>
          <w:sz w:val="24"/>
          <w:szCs w:val="24"/>
        </w:rPr>
        <w:footnoteReference w:id="60"/>
      </w:r>
      <w:r w:rsidRPr="0096202D">
        <w:rPr>
          <w:rFonts w:cstheme="minorHAnsi"/>
          <w:sz w:val="24"/>
          <w:szCs w:val="24"/>
        </w:rPr>
        <w:t>.</w:t>
      </w:r>
    </w:p>
    <w:p w14:paraId="1A1976A6" w14:textId="77777777" w:rsidR="00A96006" w:rsidRDefault="00A96006" w:rsidP="00F2400D">
      <w:pPr>
        <w:spacing w:before="240" w:after="240"/>
        <w:ind w:firstLine="3119"/>
        <w:jc w:val="both"/>
        <w:rPr>
          <w:rFonts w:cstheme="minorHAnsi"/>
          <w:b/>
          <w:sz w:val="24"/>
          <w:szCs w:val="24"/>
        </w:rPr>
      </w:pPr>
    </w:p>
    <w:p w14:paraId="07DFCC59" w14:textId="0A026CED" w:rsidR="00E31410" w:rsidRPr="00A96006" w:rsidRDefault="0087006F" w:rsidP="00F2400D">
      <w:pPr>
        <w:spacing w:before="240" w:after="240"/>
        <w:ind w:firstLine="3119"/>
        <w:jc w:val="both"/>
        <w:rPr>
          <w:rFonts w:cstheme="minorHAnsi"/>
          <w:b/>
          <w:sz w:val="24"/>
          <w:szCs w:val="24"/>
          <w:u w:val="single"/>
        </w:rPr>
      </w:pPr>
      <w:r w:rsidRPr="0096202D">
        <w:rPr>
          <w:rFonts w:cstheme="minorHAnsi"/>
          <w:b/>
          <w:sz w:val="24"/>
          <w:szCs w:val="24"/>
        </w:rPr>
        <w:t>4</w:t>
      </w:r>
      <w:r w:rsidR="00F16D9A" w:rsidRPr="0096202D">
        <w:rPr>
          <w:rFonts w:cstheme="minorHAnsi"/>
          <w:b/>
          <w:sz w:val="24"/>
          <w:szCs w:val="24"/>
        </w:rPr>
        <w:t xml:space="preserve">.- </w:t>
      </w:r>
      <w:r w:rsidR="00F16D9A" w:rsidRPr="00A96006">
        <w:rPr>
          <w:rFonts w:cstheme="minorHAnsi"/>
          <w:b/>
          <w:sz w:val="24"/>
          <w:szCs w:val="24"/>
          <w:u w:val="single"/>
        </w:rPr>
        <w:t>La falta de estadísticas</w:t>
      </w:r>
      <w:r w:rsidR="003F2691" w:rsidRPr="00A96006">
        <w:rPr>
          <w:rFonts w:cstheme="minorHAnsi"/>
          <w:b/>
          <w:sz w:val="24"/>
          <w:szCs w:val="24"/>
          <w:u w:val="single"/>
        </w:rPr>
        <w:t xml:space="preserve">, la demora en el llamado y posterior </w:t>
      </w:r>
      <w:r w:rsidR="00B33198" w:rsidRPr="00A96006">
        <w:rPr>
          <w:rFonts w:cstheme="minorHAnsi"/>
          <w:b/>
          <w:sz w:val="24"/>
          <w:szCs w:val="24"/>
          <w:u w:val="single"/>
        </w:rPr>
        <w:t>“</w:t>
      </w:r>
      <w:r w:rsidR="00183F5C" w:rsidRPr="00A96006">
        <w:rPr>
          <w:rFonts w:cstheme="minorHAnsi"/>
          <w:b/>
          <w:sz w:val="24"/>
          <w:szCs w:val="24"/>
          <w:u w:val="single"/>
        </w:rPr>
        <w:t xml:space="preserve">anómala </w:t>
      </w:r>
      <w:r w:rsidR="003F2691" w:rsidRPr="00A96006">
        <w:rPr>
          <w:rFonts w:cstheme="minorHAnsi"/>
          <w:b/>
          <w:sz w:val="24"/>
          <w:szCs w:val="24"/>
          <w:u w:val="single"/>
        </w:rPr>
        <w:t xml:space="preserve">celeridad” </w:t>
      </w:r>
      <w:r w:rsidR="006B702E" w:rsidRPr="00A96006">
        <w:rPr>
          <w:rFonts w:cstheme="minorHAnsi"/>
          <w:b/>
          <w:sz w:val="24"/>
          <w:szCs w:val="24"/>
          <w:u w:val="single"/>
        </w:rPr>
        <w:t xml:space="preserve">o “carrera por firmar el contrato” </w:t>
      </w:r>
      <w:r w:rsidR="003F2691" w:rsidRPr="00A96006">
        <w:rPr>
          <w:rFonts w:cstheme="minorHAnsi"/>
          <w:b/>
          <w:sz w:val="24"/>
          <w:szCs w:val="24"/>
          <w:u w:val="single"/>
        </w:rPr>
        <w:t>en el procedimiento licitatorio.</w:t>
      </w:r>
    </w:p>
    <w:p w14:paraId="2FAF20B7" w14:textId="71A3D9C3" w:rsidR="00F16D9A" w:rsidRPr="0096202D" w:rsidRDefault="000E40DE" w:rsidP="00F2400D">
      <w:pPr>
        <w:spacing w:before="240" w:after="240"/>
        <w:ind w:firstLine="3119"/>
        <w:jc w:val="both"/>
        <w:rPr>
          <w:rFonts w:cstheme="minorHAnsi"/>
          <w:sz w:val="24"/>
          <w:szCs w:val="24"/>
        </w:rPr>
      </w:pPr>
      <w:r w:rsidRPr="0096202D">
        <w:rPr>
          <w:rFonts w:cstheme="minorHAnsi"/>
          <w:sz w:val="24"/>
          <w:szCs w:val="24"/>
        </w:rPr>
        <w:t>Es usual que los regímenes de contrataciones requieran la confección de estadísticas por los órganos rectores, tal como por ejemplo lo establece el RRCAN</w:t>
      </w:r>
      <w:r w:rsidRPr="0096202D">
        <w:rPr>
          <w:rFonts w:cstheme="minorHAnsi"/>
          <w:sz w:val="24"/>
          <w:szCs w:val="24"/>
          <w:vertAlign w:val="superscript"/>
        </w:rPr>
        <w:footnoteReference w:id="61"/>
      </w:r>
      <w:r w:rsidRPr="0096202D">
        <w:rPr>
          <w:rFonts w:cstheme="minorHAnsi"/>
          <w:sz w:val="24"/>
          <w:szCs w:val="24"/>
        </w:rPr>
        <w:t>. Sin embargo, e</w:t>
      </w:r>
      <w:r w:rsidR="00F16D9A" w:rsidRPr="0096202D">
        <w:rPr>
          <w:rFonts w:cstheme="minorHAnsi"/>
          <w:sz w:val="24"/>
          <w:szCs w:val="24"/>
        </w:rPr>
        <w:t xml:space="preserve">n general es poca e incompleta la estadística que se conoce en materia de contrataciones públicas, no ya solo respecto de los bienes, obras y servicios que requiere el Estado en sentido amplio, sino también </w:t>
      </w:r>
      <w:r w:rsidRPr="0096202D">
        <w:rPr>
          <w:rFonts w:cstheme="minorHAnsi"/>
          <w:sz w:val="24"/>
          <w:szCs w:val="24"/>
        </w:rPr>
        <w:t xml:space="preserve">y específicamente </w:t>
      </w:r>
      <w:r w:rsidR="00F16D9A" w:rsidRPr="0096202D">
        <w:rPr>
          <w:rFonts w:cstheme="minorHAnsi"/>
          <w:sz w:val="24"/>
          <w:szCs w:val="24"/>
        </w:rPr>
        <w:t>sobre el uso de los distintos procedimientos de selección, la duración de tales procedimientos, su problemática</w:t>
      </w:r>
      <w:r w:rsidR="0054719B" w:rsidRPr="0096202D">
        <w:rPr>
          <w:rFonts w:cstheme="minorHAnsi"/>
          <w:sz w:val="24"/>
          <w:szCs w:val="24"/>
        </w:rPr>
        <w:t xml:space="preserve">, </w:t>
      </w:r>
      <w:r w:rsidR="00F16D9A" w:rsidRPr="0096202D">
        <w:rPr>
          <w:rFonts w:cstheme="minorHAnsi"/>
          <w:sz w:val="24"/>
          <w:szCs w:val="24"/>
        </w:rPr>
        <w:t xml:space="preserve">la  relación con la posterior ejecución contractual, y, menos todavía, respecto de las impugnaciones </w:t>
      </w:r>
      <w:r w:rsidR="0054719B" w:rsidRPr="0096202D">
        <w:rPr>
          <w:rFonts w:cstheme="minorHAnsi"/>
          <w:sz w:val="24"/>
          <w:szCs w:val="24"/>
        </w:rPr>
        <w:t xml:space="preserve">–y observaciones- </w:t>
      </w:r>
      <w:r w:rsidR="00F16D9A" w:rsidRPr="0096202D">
        <w:rPr>
          <w:rFonts w:cstheme="minorHAnsi"/>
          <w:sz w:val="24"/>
          <w:szCs w:val="24"/>
        </w:rPr>
        <w:t>administrativas y judiciales qu</w:t>
      </w:r>
      <w:r w:rsidRPr="0096202D">
        <w:rPr>
          <w:rFonts w:cstheme="minorHAnsi"/>
          <w:sz w:val="24"/>
          <w:szCs w:val="24"/>
        </w:rPr>
        <w:t>e pudieren producirse al efecto y la suerte de su resolución.</w:t>
      </w:r>
    </w:p>
    <w:p w14:paraId="6C86D0AA" w14:textId="45ECB5FF" w:rsidR="00AA3C83" w:rsidRPr="0096202D" w:rsidRDefault="00AA3C83" w:rsidP="00F2400D">
      <w:pPr>
        <w:spacing w:before="240" w:after="240"/>
        <w:ind w:firstLine="3119"/>
        <w:jc w:val="both"/>
        <w:rPr>
          <w:rFonts w:cstheme="minorHAnsi"/>
          <w:sz w:val="24"/>
          <w:szCs w:val="24"/>
        </w:rPr>
      </w:pPr>
      <w:r w:rsidRPr="0096202D">
        <w:rPr>
          <w:rFonts w:cstheme="minorHAnsi"/>
          <w:sz w:val="24"/>
          <w:szCs w:val="24"/>
        </w:rPr>
        <w:lastRenderedPageBreak/>
        <w:t>Todo esto es fundamental al momento en que una empresa decida ser oferente de una licitación, pues hace al costo de participación que debe prever, actuando con la diligencia que se le exigirá. Más todavía si este tipo de participación refiere a licitaciones internacionales donde se espera que participen oferentes extranjeros.</w:t>
      </w:r>
      <w:r w:rsidR="0087006F" w:rsidRPr="0096202D">
        <w:rPr>
          <w:rFonts w:cstheme="minorHAnsi"/>
          <w:sz w:val="24"/>
          <w:szCs w:val="24"/>
        </w:rPr>
        <w:t xml:space="preserve"> Es común advertir que la Administración exige extremar el cuidado, previsión y diligencia a quien pretende ser su cocontratante a través del tránsito de una licitación, pero al mismo tiempo omite sistemáticamente producir y brindar información estadística oficial que contribuya a que se desarrolle aquella conducta. </w:t>
      </w:r>
    </w:p>
    <w:p w14:paraId="58EABB80" w14:textId="6EC21CBA" w:rsidR="00A96006" w:rsidRDefault="0087006F" w:rsidP="00F2400D">
      <w:pPr>
        <w:spacing w:before="240" w:after="240"/>
        <w:ind w:firstLine="3119"/>
        <w:jc w:val="both"/>
        <w:rPr>
          <w:rFonts w:cstheme="minorHAnsi"/>
          <w:sz w:val="24"/>
          <w:szCs w:val="24"/>
        </w:rPr>
      </w:pPr>
      <w:r w:rsidRPr="0096202D">
        <w:rPr>
          <w:rFonts w:cstheme="minorHAnsi"/>
          <w:sz w:val="24"/>
          <w:szCs w:val="24"/>
        </w:rPr>
        <w:t xml:space="preserve">Por otra parte, </w:t>
      </w:r>
      <w:r w:rsidR="00AA3C83" w:rsidRPr="0096202D">
        <w:rPr>
          <w:rFonts w:cstheme="minorHAnsi"/>
          <w:sz w:val="24"/>
          <w:szCs w:val="24"/>
        </w:rPr>
        <w:t>s</w:t>
      </w:r>
      <w:r w:rsidR="00A7736C" w:rsidRPr="0096202D">
        <w:rPr>
          <w:rFonts w:cstheme="minorHAnsi"/>
          <w:sz w:val="24"/>
          <w:szCs w:val="24"/>
        </w:rPr>
        <w:t xml:space="preserve">in una visión estadística de la actuación de los órganos que intervienen en las contrataciones públicas, no es posible cumplir los postulados de la calidad en la función pública y menos aún cumplir con el derecho fundamental de los ciudadanos a la buena administración pública conforme lo descripto </w:t>
      </w:r>
      <w:r w:rsidRPr="0096202D">
        <w:rPr>
          <w:rFonts w:cstheme="minorHAnsi"/>
          <w:sz w:val="24"/>
          <w:szCs w:val="24"/>
        </w:rPr>
        <w:t>más arriba</w:t>
      </w:r>
      <w:r w:rsidR="00A7736C" w:rsidRPr="0096202D">
        <w:rPr>
          <w:rFonts w:cstheme="minorHAnsi"/>
          <w:sz w:val="24"/>
          <w:szCs w:val="24"/>
        </w:rPr>
        <w:t>.</w:t>
      </w:r>
      <w:r w:rsidRPr="0096202D">
        <w:rPr>
          <w:rFonts w:cstheme="minorHAnsi"/>
          <w:sz w:val="24"/>
          <w:szCs w:val="24"/>
        </w:rPr>
        <w:t xml:space="preserve"> </w:t>
      </w:r>
      <w:r w:rsidR="00E25B83" w:rsidRPr="0096202D">
        <w:rPr>
          <w:rFonts w:cstheme="minorHAnsi"/>
          <w:sz w:val="24"/>
          <w:szCs w:val="24"/>
        </w:rPr>
        <w:t xml:space="preserve">La licitación se vuelve </w:t>
      </w:r>
      <w:proofErr w:type="spellStart"/>
      <w:r w:rsidR="00E25B83" w:rsidRPr="0096202D">
        <w:rPr>
          <w:rFonts w:cstheme="minorHAnsi"/>
          <w:sz w:val="24"/>
          <w:szCs w:val="24"/>
        </w:rPr>
        <w:t>burocráctica</w:t>
      </w:r>
      <w:proofErr w:type="spellEnd"/>
      <w:r w:rsidR="00E25B83" w:rsidRPr="0096202D">
        <w:rPr>
          <w:rFonts w:cstheme="minorHAnsi"/>
          <w:sz w:val="24"/>
          <w:szCs w:val="24"/>
        </w:rPr>
        <w:t xml:space="preserve">, una </w:t>
      </w:r>
      <w:r w:rsidR="00873886" w:rsidRPr="0096202D">
        <w:rPr>
          <w:rFonts w:cstheme="minorHAnsi"/>
          <w:sz w:val="24"/>
          <w:szCs w:val="24"/>
        </w:rPr>
        <w:t xml:space="preserve">mera </w:t>
      </w:r>
      <w:r w:rsidR="00E25B83" w:rsidRPr="0096202D">
        <w:rPr>
          <w:rFonts w:cstheme="minorHAnsi"/>
          <w:sz w:val="24"/>
          <w:szCs w:val="24"/>
        </w:rPr>
        <w:t>colección de trámites a la que se suma otra de clichés para rechazar cualquier planteo que la demore</w:t>
      </w:r>
      <w:r w:rsidR="00A96006">
        <w:rPr>
          <w:rFonts w:cstheme="minorHAnsi"/>
          <w:sz w:val="24"/>
          <w:szCs w:val="24"/>
        </w:rPr>
        <w:t xml:space="preserve"> con tal de c</w:t>
      </w:r>
      <w:r w:rsidR="006B702E" w:rsidRPr="0096202D">
        <w:rPr>
          <w:rFonts w:cstheme="minorHAnsi"/>
          <w:sz w:val="24"/>
          <w:szCs w:val="24"/>
        </w:rPr>
        <w:t>elebrar el contrato y cerrar el ciclo</w:t>
      </w:r>
      <w:r w:rsidR="00A96006">
        <w:rPr>
          <w:rFonts w:cstheme="minorHAnsi"/>
          <w:sz w:val="24"/>
          <w:szCs w:val="24"/>
        </w:rPr>
        <w:t xml:space="preserve"> y evitar cualquier cuestionamiento a no haber contratado; los oferentes perjudicados serán solo daños colaterales.</w:t>
      </w:r>
    </w:p>
    <w:p w14:paraId="177A62EF" w14:textId="77777777" w:rsidR="00961744" w:rsidRPr="0096202D" w:rsidRDefault="00A7736C" w:rsidP="00F2400D">
      <w:pPr>
        <w:spacing w:before="240" w:after="240"/>
        <w:ind w:firstLine="3119"/>
        <w:jc w:val="both"/>
        <w:rPr>
          <w:rFonts w:cstheme="minorHAnsi"/>
          <w:sz w:val="24"/>
          <w:szCs w:val="24"/>
        </w:rPr>
      </w:pPr>
      <w:r w:rsidRPr="0096202D">
        <w:rPr>
          <w:rFonts w:cstheme="minorHAnsi"/>
          <w:sz w:val="24"/>
          <w:szCs w:val="24"/>
        </w:rPr>
        <w:t>En particular, el sistema estadístico hace a la seguridad</w:t>
      </w:r>
      <w:r w:rsidR="00230310" w:rsidRPr="0096202D">
        <w:rPr>
          <w:rFonts w:cstheme="minorHAnsi"/>
          <w:sz w:val="24"/>
          <w:szCs w:val="24"/>
        </w:rPr>
        <w:t xml:space="preserve"> jurídica</w:t>
      </w:r>
      <w:r w:rsidRPr="0096202D">
        <w:rPr>
          <w:rFonts w:cstheme="minorHAnsi"/>
          <w:sz w:val="24"/>
          <w:szCs w:val="24"/>
        </w:rPr>
        <w:t xml:space="preserve">, </w:t>
      </w:r>
      <w:r w:rsidR="00961744" w:rsidRPr="0096202D">
        <w:rPr>
          <w:rFonts w:cstheme="minorHAnsi"/>
          <w:sz w:val="24"/>
          <w:szCs w:val="24"/>
          <w:lang w:val="es-ES"/>
        </w:rPr>
        <w:t xml:space="preserve">valor que posee </w:t>
      </w:r>
      <w:r w:rsidRPr="0096202D">
        <w:rPr>
          <w:rFonts w:cstheme="minorHAnsi"/>
          <w:sz w:val="24"/>
          <w:szCs w:val="24"/>
          <w:lang w:val="es-ES"/>
        </w:rPr>
        <w:t xml:space="preserve">entre nosotros </w:t>
      </w:r>
      <w:r w:rsidR="00961744" w:rsidRPr="0096202D">
        <w:rPr>
          <w:rFonts w:cstheme="minorHAnsi"/>
          <w:sz w:val="24"/>
          <w:szCs w:val="24"/>
          <w:lang w:val="es-ES"/>
        </w:rPr>
        <w:t>jerarquía constitucional</w:t>
      </w:r>
      <w:r w:rsidRPr="0096202D">
        <w:rPr>
          <w:rFonts w:cstheme="minorHAnsi"/>
          <w:sz w:val="24"/>
          <w:szCs w:val="24"/>
          <w:lang w:val="es-ES"/>
        </w:rPr>
        <w:t>,</w:t>
      </w:r>
      <w:r w:rsidR="00961744" w:rsidRPr="0096202D">
        <w:rPr>
          <w:rFonts w:cstheme="minorHAnsi"/>
          <w:sz w:val="24"/>
          <w:szCs w:val="24"/>
        </w:rPr>
        <w:t xml:space="preserve"> constituyendo una de las bases principales de sustentación de nuestro ordenamiento</w:t>
      </w:r>
      <w:r w:rsidR="00961744" w:rsidRPr="0096202D">
        <w:rPr>
          <w:rStyle w:val="Refdenotaalpie"/>
          <w:rFonts w:cstheme="minorHAnsi"/>
          <w:sz w:val="24"/>
          <w:szCs w:val="24"/>
        </w:rPr>
        <w:footnoteReference w:id="62"/>
      </w:r>
      <w:r w:rsidR="00F61CCD" w:rsidRPr="0096202D">
        <w:rPr>
          <w:rFonts w:cstheme="minorHAnsi"/>
          <w:sz w:val="24"/>
          <w:szCs w:val="24"/>
        </w:rPr>
        <w:t xml:space="preserve">. </w:t>
      </w:r>
      <w:r w:rsidR="008A7F48" w:rsidRPr="0096202D">
        <w:rPr>
          <w:rFonts w:cstheme="minorHAnsi"/>
          <w:sz w:val="24"/>
          <w:szCs w:val="24"/>
        </w:rPr>
        <w:t>Y</w:t>
      </w:r>
      <w:r w:rsidR="00F61CCD" w:rsidRPr="0096202D">
        <w:rPr>
          <w:rFonts w:cstheme="minorHAnsi"/>
          <w:sz w:val="24"/>
          <w:szCs w:val="24"/>
        </w:rPr>
        <w:t xml:space="preserve"> la seguridad jurídica consiste tanto en conocer las normas cuanto su modo de aplicación o “previsibilidad”, </w:t>
      </w:r>
      <w:r w:rsidR="00234C66" w:rsidRPr="0096202D">
        <w:rPr>
          <w:rFonts w:cstheme="minorHAnsi"/>
          <w:sz w:val="24"/>
          <w:szCs w:val="24"/>
        </w:rPr>
        <w:t>lo cual no puede sino establecerse objetivamente a través de información estadística de difusión pública.</w:t>
      </w:r>
    </w:p>
    <w:p w14:paraId="4D322079" w14:textId="078CCC95" w:rsidR="00A7736C" w:rsidRPr="0096202D" w:rsidRDefault="00873886" w:rsidP="00F2400D">
      <w:pPr>
        <w:spacing w:before="240" w:after="240"/>
        <w:ind w:firstLine="3119"/>
        <w:jc w:val="both"/>
        <w:rPr>
          <w:rFonts w:cstheme="minorHAnsi"/>
          <w:sz w:val="24"/>
          <w:szCs w:val="24"/>
        </w:rPr>
      </w:pPr>
      <w:r w:rsidRPr="0096202D">
        <w:rPr>
          <w:rFonts w:cstheme="minorHAnsi"/>
          <w:sz w:val="24"/>
          <w:szCs w:val="24"/>
        </w:rPr>
        <w:t>E</w:t>
      </w:r>
      <w:r w:rsidR="00F61CCD" w:rsidRPr="0096202D">
        <w:rPr>
          <w:rFonts w:cstheme="minorHAnsi"/>
          <w:sz w:val="24"/>
          <w:szCs w:val="24"/>
        </w:rPr>
        <w:t xml:space="preserve">n otros países se producen </w:t>
      </w:r>
      <w:r w:rsidR="00A7736C" w:rsidRPr="0096202D">
        <w:rPr>
          <w:rFonts w:cstheme="minorHAnsi"/>
          <w:sz w:val="24"/>
          <w:szCs w:val="24"/>
        </w:rPr>
        <w:t xml:space="preserve">este tipo de </w:t>
      </w:r>
      <w:r w:rsidR="00F61CCD" w:rsidRPr="0096202D">
        <w:rPr>
          <w:rFonts w:cstheme="minorHAnsi"/>
          <w:sz w:val="24"/>
          <w:szCs w:val="24"/>
        </w:rPr>
        <w:t>estadísticas, a tal punto que pueden establecerse, por ejemplo, cantidad de impugnaciones por año en procedimientos licitatorios, admis</w:t>
      </w:r>
      <w:r w:rsidR="0074706F" w:rsidRPr="0096202D">
        <w:rPr>
          <w:rFonts w:cstheme="minorHAnsi"/>
          <w:sz w:val="24"/>
          <w:szCs w:val="24"/>
        </w:rPr>
        <w:t>ión o inadmisión de éstas, etc., dando así certeza de cómo funciona el sistema.</w:t>
      </w:r>
    </w:p>
    <w:p w14:paraId="17149DE6" w14:textId="77777777" w:rsidR="00CB2687" w:rsidRPr="0096202D" w:rsidRDefault="00CB2687" w:rsidP="00F2400D">
      <w:pPr>
        <w:spacing w:before="240" w:after="240"/>
        <w:ind w:firstLine="3119"/>
        <w:jc w:val="both"/>
        <w:rPr>
          <w:rFonts w:cstheme="minorHAnsi"/>
          <w:sz w:val="24"/>
          <w:szCs w:val="24"/>
        </w:rPr>
      </w:pPr>
      <w:r w:rsidRPr="0096202D">
        <w:rPr>
          <w:rFonts w:cstheme="minorHAnsi"/>
          <w:sz w:val="24"/>
          <w:szCs w:val="24"/>
        </w:rPr>
        <w:t>Tal tipo de estadística hace también a la evaluación que corresponde a toda Administración para su propio control de funcionamiento</w:t>
      </w:r>
      <w:r w:rsidR="0074706F" w:rsidRPr="0096202D">
        <w:rPr>
          <w:rFonts w:cstheme="minorHAnsi"/>
          <w:sz w:val="24"/>
          <w:szCs w:val="24"/>
        </w:rPr>
        <w:t xml:space="preserve">, </w:t>
      </w:r>
      <w:r w:rsidR="0016780E" w:rsidRPr="0096202D">
        <w:rPr>
          <w:rFonts w:cstheme="minorHAnsi"/>
          <w:sz w:val="24"/>
          <w:szCs w:val="24"/>
        </w:rPr>
        <w:t xml:space="preserve">conforme el principio de evaluación permanente </w:t>
      </w:r>
      <w:r w:rsidR="0074706F" w:rsidRPr="0096202D">
        <w:rPr>
          <w:rFonts w:cstheme="minorHAnsi"/>
          <w:sz w:val="24"/>
          <w:szCs w:val="24"/>
        </w:rPr>
        <w:t>-</w:t>
      </w:r>
      <w:r w:rsidR="0016780E" w:rsidRPr="0096202D">
        <w:rPr>
          <w:rFonts w:cstheme="minorHAnsi"/>
          <w:sz w:val="24"/>
          <w:szCs w:val="24"/>
        </w:rPr>
        <w:t xml:space="preserve">previsto por ejemplo en la </w:t>
      </w:r>
      <w:r w:rsidR="0016780E" w:rsidRPr="0096202D">
        <w:rPr>
          <w:rFonts w:cstheme="minorHAnsi"/>
          <w:sz w:val="24"/>
          <w:szCs w:val="24"/>
          <w:lang w:val="es-ES"/>
        </w:rPr>
        <w:t>Carta Iberoamericana de los Derechos y Deberes del Ciudadano en Relación con la Administración Pública</w:t>
      </w:r>
      <w:r w:rsidR="0016780E" w:rsidRPr="0096202D">
        <w:rPr>
          <w:rStyle w:val="Refdenotaalpie"/>
          <w:rFonts w:cstheme="minorHAnsi"/>
          <w:sz w:val="24"/>
          <w:szCs w:val="24"/>
          <w:lang w:val="es-ES"/>
        </w:rPr>
        <w:footnoteReference w:id="63"/>
      </w:r>
      <w:r w:rsidR="0074706F" w:rsidRPr="0096202D">
        <w:rPr>
          <w:rFonts w:cstheme="minorHAnsi"/>
          <w:sz w:val="24"/>
          <w:szCs w:val="24"/>
          <w:lang w:val="es-ES"/>
        </w:rPr>
        <w:t>-</w:t>
      </w:r>
      <w:r w:rsidRPr="0096202D">
        <w:rPr>
          <w:rFonts w:cstheme="minorHAnsi"/>
          <w:sz w:val="24"/>
          <w:szCs w:val="24"/>
        </w:rPr>
        <w:t xml:space="preserve">, </w:t>
      </w:r>
      <w:r w:rsidRPr="0096202D">
        <w:rPr>
          <w:rFonts w:cstheme="minorHAnsi"/>
          <w:sz w:val="24"/>
          <w:szCs w:val="24"/>
        </w:rPr>
        <w:lastRenderedPageBreak/>
        <w:t xml:space="preserve">aspecto que también debería convocar </w:t>
      </w:r>
      <w:r w:rsidR="0074706F" w:rsidRPr="0096202D">
        <w:rPr>
          <w:rFonts w:cstheme="minorHAnsi"/>
          <w:sz w:val="24"/>
          <w:szCs w:val="24"/>
        </w:rPr>
        <w:t xml:space="preserve">el interés de </w:t>
      </w:r>
      <w:proofErr w:type="gramStart"/>
      <w:r w:rsidR="0074706F" w:rsidRPr="0096202D">
        <w:rPr>
          <w:rFonts w:cstheme="minorHAnsi"/>
          <w:sz w:val="24"/>
          <w:szCs w:val="24"/>
        </w:rPr>
        <w:t xml:space="preserve">los </w:t>
      </w:r>
      <w:r w:rsidRPr="0096202D">
        <w:rPr>
          <w:rFonts w:cstheme="minorHAnsi"/>
          <w:sz w:val="24"/>
          <w:szCs w:val="24"/>
        </w:rPr>
        <w:t xml:space="preserve"> órganos</w:t>
      </w:r>
      <w:proofErr w:type="gramEnd"/>
      <w:r w:rsidRPr="0096202D">
        <w:rPr>
          <w:rFonts w:cstheme="minorHAnsi"/>
          <w:sz w:val="24"/>
          <w:szCs w:val="24"/>
        </w:rPr>
        <w:t xml:space="preserve"> internos y externos de control.</w:t>
      </w:r>
    </w:p>
    <w:p w14:paraId="0CFA2F2A" w14:textId="5D507ED0" w:rsidR="00CB2687" w:rsidRPr="0096202D" w:rsidRDefault="00CB2687" w:rsidP="00F2400D">
      <w:pPr>
        <w:spacing w:before="240" w:after="240"/>
        <w:ind w:firstLine="3119"/>
        <w:jc w:val="both"/>
        <w:rPr>
          <w:rFonts w:cstheme="minorHAnsi"/>
          <w:sz w:val="24"/>
          <w:szCs w:val="24"/>
        </w:rPr>
      </w:pPr>
      <w:r w:rsidRPr="0096202D">
        <w:rPr>
          <w:rFonts w:cstheme="minorHAnsi"/>
          <w:sz w:val="24"/>
          <w:szCs w:val="24"/>
        </w:rPr>
        <w:t xml:space="preserve">En efecto, </w:t>
      </w:r>
      <w:r w:rsidR="00873886" w:rsidRPr="0096202D">
        <w:rPr>
          <w:rFonts w:cstheme="minorHAnsi"/>
          <w:sz w:val="24"/>
          <w:szCs w:val="24"/>
        </w:rPr>
        <w:t xml:space="preserve">¿cómo podrá determinarse </w:t>
      </w:r>
      <w:r w:rsidR="005B2500" w:rsidRPr="0096202D">
        <w:rPr>
          <w:rFonts w:cstheme="minorHAnsi"/>
          <w:sz w:val="24"/>
          <w:szCs w:val="24"/>
        </w:rPr>
        <w:t xml:space="preserve">si no </w:t>
      </w:r>
      <w:r w:rsidR="00873886" w:rsidRPr="0096202D">
        <w:rPr>
          <w:rFonts w:cstheme="minorHAnsi"/>
          <w:sz w:val="24"/>
          <w:szCs w:val="24"/>
        </w:rPr>
        <w:t>el buen funcionamiento de la Administración Pública, su servicio objetivo al interés general, su actuación con pleno sometimiento a las leyes y al Derecho, tal como mandan los compromisos iberoamericanos, entre otros, si se carece de toda información sobre su desempeño concreto?</w:t>
      </w:r>
      <w:r w:rsidRPr="0096202D">
        <w:rPr>
          <w:rFonts w:cstheme="minorHAnsi"/>
          <w:sz w:val="24"/>
          <w:szCs w:val="24"/>
        </w:rPr>
        <w:t xml:space="preserve"> </w:t>
      </w:r>
    </w:p>
    <w:p w14:paraId="74F010FB" w14:textId="77777777" w:rsidR="00CB2687" w:rsidRPr="0096202D" w:rsidRDefault="00CB2687" w:rsidP="00F2400D">
      <w:pPr>
        <w:spacing w:before="240" w:after="240"/>
        <w:ind w:firstLine="3119"/>
        <w:jc w:val="both"/>
        <w:rPr>
          <w:rFonts w:cstheme="minorHAnsi"/>
          <w:sz w:val="24"/>
          <w:szCs w:val="24"/>
        </w:rPr>
      </w:pPr>
      <w:r w:rsidRPr="0096202D">
        <w:rPr>
          <w:rFonts w:cstheme="minorHAnsi"/>
          <w:sz w:val="24"/>
          <w:szCs w:val="24"/>
        </w:rPr>
        <w:t>Además, es también crucial conocer estas estadísticas para det</w:t>
      </w:r>
      <w:r w:rsidR="00234C66" w:rsidRPr="0096202D">
        <w:rPr>
          <w:rFonts w:cstheme="minorHAnsi"/>
          <w:sz w:val="24"/>
          <w:szCs w:val="24"/>
        </w:rPr>
        <w:t>erminar los cambios necesarios, a mod</w:t>
      </w:r>
      <w:r w:rsidR="008A7F48" w:rsidRPr="0096202D">
        <w:rPr>
          <w:rFonts w:cstheme="minorHAnsi"/>
          <w:sz w:val="24"/>
          <w:szCs w:val="24"/>
        </w:rPr>
        <w:t>o de aprendizaje organizacional y para evaluar el grad</w:t>
      </w:r>
      <w:r w:rsidR="00594FFB" w:rsidRPr="0096202D">
        <w:rPr>
          <w:rFonts w:cstheme="minorHAnsi"/>
          <w:sz w:val="24"/>
          <w:szCs w:val="24"/>
        </w:rPr>
        <w:t>o</w:t>
      </w:r>
      <w:r w:rsidR="008A7F48" w:rsidRPr="0096202D">
        <w:rPr>
          <w:rFonts w:cstheme="minorHAnsi"/>
          <w:sz w:val="24"/>
          <w:szCs w:val="24"/>
        </w:rPr>
        <w:t xml:space="preserve"> </w:t>
      </w:r>
      <w:r w:rsidR="00594FFB" w:rsidRPr="0096202D">
        <w:rPr>
          <w:rFonts w:cstheme="minorHAnsi"/>
          <w:sz w:val="24"/>
          <w:szCs w:val="24"/>
        </w:rPr>
        <w:t xml:space="preserve">de </w:t>
      </w:r>
      <w:r w:rsidR="008A7F48" w:rsidRPr="0096202D">
        <w:rPr>
          <w:rFonts w:cstheme="minorHAnsi"/>
          <w:sz w:val="24"/>
          <w:szCs w:val="24"/>
        </w:rPr>
        <w:t>avance en la materia.</w:t>
      </w:r>
      <w:r w:rsidR="00234C66" w:rsidRPr="0096202D">
        <w:rPr>
          <w:rFonts w:cstheme="minorHAnsi"/>
          <w:sz w:val="24"/>
          <w:szCs w:val="24"/>
        </w:rPr>
        <w:t xml:space="preserve"> </w:t>
      </w:r>
    </w:p>
    <w:p w14:paraId="38C86C43" w14:textId="2D727C84" w:rsidR="00CB2687" w:rsidRPr="0096202D" w:rsidRDefault="00F61CCD" w:rsidP="00F2400D">
      <w:pPr>
        <w:spacing w:before="240" w:after="240"/>
        <w:ind w:firstLine="3119"/>
        <w:jc w:val="both"/>
        <w:rPr>
          <w:rFonts w:cstheme="minorHAnsi"/>
          <w:i/>
          <w:sz w:val="24"/>
          <w:szCs w:val="24"/>
        </w:rPr>
      </w:pPr>
      <w:r w:rsidRPr="0096202D">
        <w:rPr>
          <w:rFonts w:cstheme="minorHAnsi"/>
          <w:sz w:val="24"/>
          <w:szCs w:val="24"/>
        </w:rPr>
        <w:t xml:space="preserve">En nuestro país, desde un buen tiempo atrás a esta parte, se advierte una opinión muy generalizada sobre la </w:t>
      </w:r>
      <w:r w:rsidR="005B2500" w:rsidRPr="0096202D">
        <w:rPr>
          <w:rFonts w:cstheme="minorHAnsi"/>
          <w:sz w:val="24"/>
          <w:szCs w:val="24"/>
        </w:rPr>
        <w:t xml:space="preserve">preocupante </w:t>
      </w:r>
      <w:r w:rsidRPr="0096202D">
        <w:rPr>
          <w:rFonts w:cstheme="minorHAnsi"/>
          <w:sz w:val="24"/>
          <w:szCs w:val="24"/>
        </w:rPr>
        <w:t xml:space="preserve">poca eficiencia del sistema de impugnaciones y recursos administrativos en dicha sede, en tanto éste se </w:t>
      </w:r>
      <w:r w:rsidR="00CB2687" w:rsidRPr="0096202D">
        <w:rPr>
          <w:rFonts w:cstheme="minorHAnsi"/>
          <w:sz w:val="24"/>
          <w:szCs w:val="24"/>
        </w:rPr>
        <w:t xml:space="preserve">ha </w:t>
      </w:r>
      <w:r w:rsidRPr="0096202D">
        <w:rPr>
          <w:rFonts w:cstheme="minorHAnsi"/>
          <w:sz w:val="24"/>
          <w:szCs w:val="24"/>
        </w:rPr>
        <w:t xml:space="preserve">convertido en </w:t>
      </w:r>
      <w:r w:rsidR="0074706F" w:rsidRPr="0096202D">
        <w:rPr>
          <w:rFonts w:cstheme="minorHAnsi"/>
          <w:sz w:val="24"/>
          <w:szCs w:val="24"/>
        </w:rPr>
        <w:t xml:space="preserve">absolutamente </w:t>
      </w:r>
      <w:r w:rsidRPr="0096202D">
        <w:rPr>
          <w:rFonts w:cstheme="minorHAnsi"/>
          <w:sz w:val="24"/>
          <w:szCs w:val="24"/>
        </w:rPr>
        <w:t>formal y adversarial</w:t>
      </w:r>
      <w:r w:rsidR="0074706F" w:rsidRPr="0096202D">
        <w:rPr>
          <w:rFonts w:cstheme="minorHAnsi"/>
          <w:sz w:val="24"/>
          <w:szCs w:val="24"/>
        </w:rPr>
        <w:t xml:space="preserve"> –antes que una etapa conciliatoria y para corregir defectos-</w:t>
      </w:r>
      <w:r w:rsidRPr="0096202D">
        <w:rPr>
          <w:rFonts w:cstheme="minorHAnsi"/>
          <w:sz w:val="24"/>
          <w:szCs w:val="24"/>
        </w:rPr>
        <w:t xml:space="preserve">, y no lleva al dictado de actos administrativos </w:t>
      </w:r>
      <w:r w:rsidR="0074706F" w:rsidRPr="0096202D">
        <w:rPr>
          <w:rFonts w:cstheme="minorHAnsi"/>
          <w:sz w:val="24"/>
          <w:szCs w:val="24"/>
        </w:rPr>
        <w:t xml:space="preserve">suficientemente </w:t>
      </w:r>
      <w:r w:rsidRPr="0096202D">
        <w:rPr>
          <w:rFonts w:cstheme="minorHAnsi"/>
          <w:sz w:val="24"/>
          <w:szCs w:val="24"/>
        </w:rPr>
        <w:t>comprometidos con la verdad material, la juridicidad, la tutela administrativa efectiva y demás principios que inspiran al procedimiento administrativo en general</w:t>
      </w:r>
      <w:r w:rsidR="00594FFB" w:rsidRPr="0096202D">
        <w:rPr>
          <w:rFonts w:cstheme="minorHAnsi"/>
          <w:sz w:val="24"/>
          <w:szCs w:val="24"/>
        </w:rPr>
        <w:t xml:space="preserve">. Así, se ha reconocido hace un tiempo ya, en jurisprudencia, que </w:t>
      </w:r>
      <w:r w:rsidR="00594FFB" w:rsidRPr="0096202D">
        <w:rPr>
          <w:rFonts w:cstheme="minorHAnsi"/>
          <w:i/>
          <w:sz w:val="24"/>
          <w:szCs w:val="24"/>
        </w:rPr>
        <w:t>“La experiencia pública y notoria demuestra que los recursos administrativos no se presentan como efectivos, siendo que por lo general el superior confirma si más las decisiones de sus inferiores respecto de actos que luego son descalificados por la justicia.”</w:t>
      </w:r>
      <w:r w:rsidR="00CB2687" w:rsidRPr="0096202D">
        <w:rPr>
          <w:rFonts w:cstheme="minorHAnsi"/>
          <w:sz w:val="24"/>
          <w:szCs w:val="24"/>
          <w:vertAlign w:val="superscript"/>
        </w:rPr>
        <w:footnoteReference w:id="64"/>
      </w:r>
      <w:r w:rsidR="00234C66" w:rsidRPr="0096202D">
        <w:rPr>
          <w:rFonts w:cstheme="minorHAnsi"/>
          <w:i/>
          <w:sz w:val="24"/>
          <w:szCs w:val="24"/>
        </w:rPr>
        <w:t>.</w:t>
      </w:r>
    </w:p>
    <w:p w14:paraId="7BEE2293" w14:textId="2C914A50" w:rsidR="003F2691" w:rsidRPr="0096202D" w:rsidRDefault="00873886" w:rsidP="00F2400D">
      <w:pPr>
        <w:spacing w:before="240" w:after="240"/>
        <w:ind w:firstLine="3119"/>
        <w:jc w:val="both"/>
        <w:rPr>
          <w:rFonts w:cstheme="minorHAnsi"/>
          <w:i/>
          <w:sz w:val="24"/>
          <w:szCs w:val="24"/>
        </w:rPr>
      </w:pPr>
      <w:r w:rsidRPr="0096202D">
        <w:rPr>
          <w:rFonts w:cstheme="minorHAnsi"/>
          <w:sz w:val="24"/>
          <w:szCs w:val="24"/>
        </w:rPr>
        <w:t>E</w:t>
      </w:r>
      <w:r w:rsidR="003F2691" w:rsidRPr="0096202D">
        <w:rPr>
          <w:rFonts w:cstheme="minorHAnsi"/>
          <w:sz w:val="24"/>
          <w:szCs w:val="24"/>
        </w:rPr>
        <w:t>n este orden de ideas se ha llegado a sostener en un voto de la Suprema Corte de Justicia de la Provincia de Buenos Aires, que en los procedimientos de licitación pública “…</w:t>
      </w:r>
      <w:r w:rsidR="003F2691" w:rsidRPr="0096202D">
        <w:rPr>
          <w:rFonts w:cstheme="minorHAnsi"/>
          <w:i/>
          <w:sz w:val="24"/>
          <w:szCs w:val="24"/>
        </w:rPr>
        <w:t xml:space="preserve">el margen disponible para los interesados a fin de evitar la consumación de una actuación administrativa ilegítima suele ser bastante estrecho. La combinación de una serie de factores así lo evidencian, tales como el carácter preferentemente discrecional que suele atribuirse a la adjudicación, el efecto no suspensivo de los recursos administrativos en su contra </w:t>
      </w:r>
      <w:proofErr w:type="gramStart"/>
      <w:r w:rsidR="003F2691" w:rsidRPr="0096202D">
        <w:rPr>
          <w:rFonts w:cstheme="minorHAnsi"/>
          <w:i/>
          <w:sz w:val="24"/>
          <w:szCs w:val="24"/>
        </w:rPr>
        <w:t>y  la</w:t>
      </w:r>
      <w:proofErr w:type="gramEnd"/>
      <w:r w:rsidR="003F2691" w:rsidRPr="0096202D">
        <w:rPr>
          <w:rFonts w:cstheme="minorHAnsi"/>
          <w:i/>
          <w:sz w:val="24"/>
          <w:szCs w:val="24"/>
        </w:rPr>
        <w:t xml:space="preserve"> falta de impugnación autónoma de ciertos actos que, sin ser resolutorios, determinan el rumbo de la evaluación de las ofertas. Esto refuerza el imperativo de justificación del actuar </w:t>
      </w:r>
      <w:r w:rsidR="003F2691" w:rsidRPr="0096202D">
        <w:rPr>
          <w:rFonts w:cstheme="minorHAnsi"/>
          <w:i/>
          <w:sz w:val="24"/>
          <w:szCs w:val="24"/>
        </w:rPr>
        <w:lastRenderedPageBreak/>
        <w:t>administrativo, sobre todo cuando se trata de seleccionar una o unas ofertas y de excluir o descalificar otras…”</w:t>
      </w:r>
      <w:r w:rsidR="003F2691" w:rsidRPr="0096202D">
        <w:rPr>
          <w:rFonts w:cstheme="minorHAnsi"/>
          <w:i/>
          <w:sz w:val="24"/>
          <w:szCs w:val="24"/>
          <w:vertAlign w:val="superscript"/>
        </w:rPr>
        <w:footnoteReference w:id="65"/>
      </w:r>
      <w:r w:rsidR="003F2691" w:rsidRPr="0096202D">
        <w:rPr>
          <w:rFonts w:cstheme="minorHAnsi"/>
          <w:i/>
          <w:sz w:val="24"/>
          <w:szCs w:val="24"/>
        </w:rPr>
        <w:t xml:space="preserve">. </w:t>
      </w:r>
    </w:p>
    <w:p w14:paraId="4E6268EC" w14:textId="7485DCA9" w:rsidR="00527F78" w:rsidRPr="0096202D" w:rsidRDefault="00527F78" w:rsidP="00F2400D">
      <w:pPr>
        <w:spacing w:before="240" w:after="240"/>
        <w:ind w:firstLine="3119"/>
        <w:jc w:val="both"/>
        <w:rPr>
          <w:rFonts w:cstheme="minorHAnsi"/>
          <w:iCs/>
          <w:sz w:val="24"/>
          <w:szCs w:val="24"/>
        </w:rPr>
      </w:pPr>
      <w:r w:rsidRPr="0096202D">
        <w:rPr>
          <w:rFonts w:cstheme="minorHAnsi"/>
          <w:iCs/>
          <w:sz w:val="24"/>
          <w:szCs w:val="24"/>
        </w:rPr>
        <w:t xml:space="preserve">A tal punto esto es así que por ejemplo en el ámbito comunitario europeo se ha tenido que establecer que la interposición de un recurso contra un acto licitatorio “suspende” de modo automático </w:t>
      </w:r>
      <w:r w:rsidR="00A33FA0" w:rsidRPr="0096202D">
        <w:rPr>
          <w:rFonts w:cstheme="minorHAnsi"/>
          <w:iCs/>
          <w:sz w:val="24"/>
          <w:szCs w:val="24"/>
        </w:rPr>
        <w:t>e</w:t>
      </w:r>
      <w:r w:rsidRPr="0096202D">
        <w:rPr>
          <w:rFonts w:cstheme="minorHAnsi"/>
          <w:iCs/>
          <w:sz w:val="24"/>
          <w:szCs w:val="24"/>
        </w:rPr>
        <w:t xml:space="preserve"> inmediato el  procedimiento cuando tal recurso se presenta ante la misma autoridad licitante</w:t>
      </w:r>
      <w:r w:rsidR="00D15C19" w:rsidRPr="0096202D">
        <w:rPr>
          <w:rStyle w:val="Refdenotaalpie"/>
          <w:rFonts w:cstheme="minorHAnsi"/>
          <w:iCs/>
          <w:sz w:val="24"/>
          <w:szCs w:val="24"/>
        </w:rPr>
        <w:footnoteReference w:id="66"/>
      </w:r>
      <w:r w:rsidR="00D15C19" w:rsidRPr="0096202D">
        <w:rPr>
          <w:rFonts w:cstheme="minorHAnsi"/>
          <w:iCs/>
          <w:sz w:val="24"/>
          <w:szCs w:val="24"/>
        </w:rPr>
        <w:t>, aspecto sobre el que volveremos más adelante y que demuestra la tendencia avanzar pese a las impugnaciones, consecuentemente con los actos que se van dictando y cuya revisión, por ende, será poco o nada efectiva.</w:t>
      </w:r>
    </w:p>
    <w:p w14:paraId="64BEF991" w14:textId="2503CB08" w:rsidR="007C472E" w:rsidRPr="0096202D" w:rsidRDefault="007C472E" w:rsidP="008B15A4">
      <w:pPr>
        <w:spacing w:before="240" w:after="240"/>
        <w:ind w:firstLine="3119"/>
        <w:jc w:val="both"/>
        <w:rPr>
          <w:rFonts w:cstheme="minorHAnsi"/>
          <w:iCs/>
          <w:sz w:val="24"/>
          <w:szCs w:val="24"/>
        </w:rPr>
      </w:pPr>
      <w:r w:rsidRPr="0096202D">
        <w:rPr>
          <w:rFonts w:cstheme="minorHAnsi"/>
          <w:iCs/>
          <w:sz w:val="24"/>
          <w:szCs w:val="24"/>
        </w:rPr>
        <w:t xml:space="preserve">Por eso en el mismo sentido la </w:t>
      </w:r>
      <w:r w:rsidRPr="0096202D">
        <w:rPr>
          <w:rFonts w:cstheme="minorHAnsi"/>
          <w:sz w:val="24"/>
          <w:szCs w:val="24"/>
        </w:rPr>
        <w:t xml:space="preserve">Ley Modelo de la </w:t>
      </w:r>
      <w:r w:rsidR="008E3E32" w:rsidRPr="0096202D">
        <w:rPr>
          <w:rFonts w:cstheme="minorHAnsi"/>
          <w:sz w:val="24"/>
          <w:szCs w:val="24"/>
        </w:rPr>
        <w:t xml:space="preserve">de la CNUDMI </w:t>
      </w:r>
      <w:r w:rsidRPr="0096202D">
        <w:rPr>
          <w:rFonts w:cstheme="minorHAnsi"/>
          <w:sz w:val="24"/>
          <w:szCs w:val="24"/>
        </w:rPr>
        <w:t xml:space="preserve">as para </w:t>
      </w:r>
      <w:r w:rsidR="00561337" w:rsidRPr="0096202D">
        <w:rPr>
          <w:rFonts w:cstheme="minorHAnsi"/>
          <w:sz w:val="24"/>
          <w:szCs w:val="24"/>
        </w:rPr>
        <w:t>e</w:t>
      </w:r>
      <w:r w:rsidRPr="0096202D">
        <w:rPr>
          <w:rFonts w:cstheme="minorHAnsi"/>
          <w:sz w:val="24"/>
          <w:szCs w:val="24"/>
        </w:rPr>
        <w:t xml:space="preserve">l Derecho Mercantil Internacional sobre la Contratación Pública </w:t>
      </w:r>
      <w:r w:rsidRPr="0096202D">
        <w:rPr>
          <w:rFonts w:cstheme="minorHAnsi"/>
          <w:iCs/>
          <w:sz w:val="24"/>
          <w:szCs w:val="24"/>
        </w:rPr>
        <w:t xml:space="preserve">prevé que </w:t>
      </w:r>
      <w:r w:rsidR="007C4A2B" w:rsidRPr="0096202D">
        <w:rPr>
          <w:rFonts w:cstheme="minorHAnsi"/>
          <w:iCs/>
          <w:sz w:val="24"/>
          <w:szCs w:val="24"/>
        </w:rPr>
        <w:t>l</w:t>
      </w:r>
      <w:r w:rsidRPr="0096202D">
        <w:rPr>
          <w:rFonts w:cstheme="minorHAnsi"/>
          <w:iCs/>
          <w:sz w:val="24"/>
          <w:szCs w:val="24"/>
        </w:rPr>
        <w:t>a entidad adjudicadora no adoptará ninguna medida que dé vigencia a un contrato en vías de adjudicación o a un acuerdo marco en vías de negociación si</w:t>
      </w:r>
      <w:r w:rsidR="008B15A4" w:rsidRPr="0096202D">
        <w:rPr>
          <w:rFonts w:cstheme="minorHAnsi"/>
          <w:iCs/>
          <w:sz w:val="24"/>
          <w:szCs w:val="24"/>
        </w:rPr>
        <w:t xml:space="preserve"> le presenta un recurso de reconsideración, se le notifica un re</w:t>
      </w:r>
      <w:r w:rsidR="007C4A2B" w:rsidRPr="0096202D">
        <w:rPr>
          <w:rFonts w:cstheme="minorHAnsi"/>
          <w:iCs/>
          <w:sz w:val="24"/>
          <w:szCs w:val="24"/>
        </w:rPr>
        <w:t>c</w:t>
      </w:r>
      <w:r w:rsidR="008B15A4" w:rsidRPr="0096202D">
        <w:rPr>
          <w:rFonts w:cstheme="minorHAnsi"/>
          <w:iCs/>
          <w:sz w:val="24"/>
          <w:szCs w:val="24"/>
        </w:rPr>
        <w:t>urso de revisión o si existe apelación judicial</w:t>
      </w:r>
      <w:r w:rsidRPr="0096202D">
        <w:rPr>
          <w:rStyle w:val="Refdenotaalpie"/>
          <w:rFonts w:cstheme="minorHAnsi"/>
          <w:sz w:val="24"/>
          <w:szCs w:val="24"/>
        </w:rPr>
        <w:footnoteReference w:id="67"/>
      </w:r>
      <w:r w:rsidR="008B15A4" w:rsidRPr="0096202D">
        <w:rPr>
          <w:rFonts w:cstheme="minorHAnsi"/>
          <w:sz w:val="24"/>
          <w:szCs w:val="24"/>
        </w:rPr>
        <w:t>.</w:t>
      </w:r>
    </w:p>
    <w:p w14:paraId="4E6F3C39" w14:textId="66F6E260" w:rsidR="007C472E" w:rsidRPr="0096202D" w:rsidRDefault="007C472E" w:rsidP="00F2400D">
      <w:pPr>
        <w:spacing w:before="240" w:after="240"/>
        <w:ind w:firstLine="3119"/>
        <w:jc w:val="both"/>
        <w:rPr>
          <w:rFonts w:cstheme="minorHAnsi"/>
          <w:iCs/>
          <w:sz w:val="24"/>
          <w:szCs w:val="24"/>
        </w:rPr>
      </w:pPr>
      <w:r w:rsidRPr="0096202D">
        <w:rPr>
          <w:rFonts w:cstheme="minorHAnsi"/>
          <w:iCs/>
          <w:sz w:val="24"/>
          <w:szCs w:val="24"/>
        </w:rPr>
        <w:t xml:space="preserve">Inclusive se ha llegado a la necesidad de establecer un plazo de espera </w:t>
      </w:r>
      <w:r w:rsidR="008B15A4" w:rsidRPr="0096202D">
        <w:rPr>
          <w:rFonts w:cstheme="minorHAnsi"/>
          <w:iCs/>
          <w:sz w:val="24"/>
          <w:szCs w:val="24"/>
        </w:rPr>
        <w:t>-</w:t>
      </w:r>
      <w:proofErr w:type="spellStart"/>
      <w:r w:rsidR="008B15A4" w:rsidRPr="0096202D">
        <w:rPr>
          <w:rFonts w:cstheme="minorHAnsi"/>
          <w:i/>
          <w:sz w:val="24"/>
          <w:szCs w:val="24"/>
        </w:rPr>
        <w:t>standstill</w:t>
      </w:r>
      <w:proofErr w:type="spellEnd"/>
      <w:r w:rsidR="008B15A4" w:rsidRPr="0096202D">
        <w:rPr>
          <w:rFonts w:cstheme="minorHAnsi"/>
          <w:i/>
          <w:sz w:val="24"/>
          <w:szCs w:val="24"/>
        </w:rPr>
        <w:t xml:space="preserve">- </w:t>
      </w:r>
      <w:r w:rsidR="008B15A4" w:rsidRPr="0096202D">
        <w:rPr>
          <w:rFonts w:cstheme="minorHAnsi"/>
          <w:iCs/>
          <w:sz w:val="24"/>
          <w:szCs w:val="24"/>
        </w:rPr>
        <w:t>ente la adjudicación y la suscripción del contrato, para frenar esta carrera y que se atiendan de modo efectivo las impugnaciones</w:t>
      </w:r>
      <w:r w:rsidR="008B15A4" w:rsidRPr="0096202D">
        <w:rPr>
          <w:rStyle w:val="Refdenotaalpie"/>
          <w:rFonts w:cstheme="minorHAnsi"/>
          <w:iCs/>
          <w:sz w:val="24"/>
          <w:szCs w:val="24"/>
        </w:rPr>
        <w:footnoteReference w:id="68"/>
      </w:r>
      <w:r w:rsidR="008B15A4" w:rsidRPr="0096202D">
        <w:rPr>
          <w:rFonts w:cstheme="minorHAnsi"/>
          <w:iCs/>
          <w:sz w:val="24"/>
          <w:szCs w:val="24"/>
        </w:rPr>
        <w:t xml:space="preserve">. </w:t>
      </w:r>
    </w:p>
    <w:p w14:paraId="79B1523E" w14:textId="7B406F14" w:rsidR="00DC3707" w:rsidRPr="0096202D" w:rsidRDefault="003F2691" w:rsidP="00F2400D">
      <w:pPr>
        <w:spacing w:before="240" w:after="240"/>
        <w:ind w:firstLine="3119"/>
        <w:jc w:val="both"/>
        <w:rPr>
          <w:rFonts w:cstheme="minorHAnsi"/>
          <w:sz w:val="24"/>
          <w:szCs w:val="24"/>
        </w:rPr>
      </w:pPr>
      <w:r w:rsidRPr="0096202D">
        <w:rPr>
          <w:rFonts w:cstheme="minorHAnsi"/>
          <w:sz w:val="24"/>
          <w:szCs w:val="24"/>
        </w:rPr>
        <w:t xml:space="preserve">Ahora bien, </w:t>
      </w:r>
      <w:r w:rsidR="00873886" w:rsidRPr="0096202D">
        <w:rPr>
          <w:rFonts w:cstheme="minorHAnsi"/>
          <w:sz w:val="24"/>
          <w:szCs w:val="24"/>
        </w:rPr>
        <w:t xml:space="preserve">¿A </w:t>
      </w:r>
      <w:r w:rsidRPr="0096202D">
        <w:rPr>
          <w:rFonts w:cstheme="minorHAnsi"/>
          <w:sz w:val="24"/>
          <w:szCs w:val="24"/>
        </w:rPr>
        <w:t>qué puede deberse esto? A nuestro juicio, a que l</w:t>
      </w:r>
      <w:r w:rsidR="00234C66" w:rsidRPr="0096202D">
        <w:rPr>
          <w:rFonts w:cstheme="minorHAnsi"/>
          <w:sz w:val="24"/>
          <w:szCs w:val="24"/>
        </w:rPr>
        <w:t>a licitación pública en muchos casos presenta la particularidad</w:t>
      </w:r>
      <w:r w:rsidR="00DC3707" w:rsidRPr="0096202D">
        <w:rPr>
          <w:rFonts w:cstheme="minorHAnsi"/>
          <w:sz w:val="24"/>
          <w:szCs w:val="24"/>
        </w:rPr>
        <w:t xml:space="preserve"> de verse influida por la siguiente situación. Cuando </w:t>
      </w:r>
      <w:r w:rsidR="00234C66" w:rsidRPr="0096202D">
        <w:rPr>
          <w:rFonts w:cstheme="minorHAnsi"/>
          <w:sz w:val="24"/>
          <w:szCs w:val="24"/>
        </w:rPr>
        <w:t>se torna lento</w:t>
      </w:r>
      <w:r w:rsidR="00DC3707" w:rsidRPr="0096202D">
        <w:rPr>
          <w:rFonts w:cstheme="minorHAnsi"/>
          <w:sz w:val="24"/>
          <w:szCs w:val="24"/>
        </w:rPr>
        <w:t xml:space="preserve"> y engorroso su procedimiento previo para llegar al </w:t>
      </w:r>
      <w:r w:rsidR="00594FFB" w:rsidRPr="0096202D">
        <w:rPr>
          <w:rFonts w:cstheme="minorHAnsi"/>
          <w:sz w:val="24"/>
          <w:szCs w:val="24"/>
        </w:rPr>
        <w:t>“</w:t>
      </w:r>
      <w:r w:rsidR="00DC3707" w:rsidRPr="0096202D">
        <w:rPr>
          <w:rFonts w:cstheme="minorHAnsi"/>
          <w:sz w:val="24"/>
          <w:szCs w:val="24"/>
        </w:rPr>
        <w:t>llamado</w:t>
      </w:r>
      <w:r w:rsidR="00594FFB" w:rsidRPr="0096202D">
        <w:rPr>
          <w:rFonts w:cstheme="minorHAnsi"/>
          <w:sz w:val="24"/>
          <w:szCs w:val="24"/>
        </w:rPr>
        <w:t>”</w:t>
      </w:r>
      <w:r w:rsidR="00DC3707" w:rsidRPr="0096202D">
        <w:rPr>
          <w:rFonts w:cstheme="minorHAnsi"/>
          <w:sz w:val="24"/>
          <w:szCs w:val="24"/>
        </w:rPr>
        <w:t xml:space="preserve">, tal </w:t>
      </w:r>
      <w:r w:rsidR="00234C66" w:rsidRPr="0096202D">
        <w:rPr>
          <w:rFonts w:cstheme="minorHAnsi"/>
          <w:sz w:val="24"/>
          <w:szCs w:val="24"/>
        </w:rPr>
        <w:t xml:space="preserve">demora </w:t>
      </w:r>
      <w:r w:rsidR="00DC3707" w:rsidRPr="0096202D">
        <w:rPr>
          <w:rFonts w:cstheme="minorHAnsi"/>
          <w:sz w:val="24"/>
          <w:szCs w:val="24"/>
        </w:rPr>
        <w:t xml:space="preserve">en </w:t>
      </w:r>
      <w:r w:rsidR="00234C66" w:rsidRPr="0096202D">
        <w:rPr>
          <w:rFonts w:cstheme="minorHAnsi"/>
          <w:sz w:val="24"/>
          <w:szCs w:val="24"/>
        </w:rPr>
        <w:t>su iniciación</w:t>
      </w:r>
      <w:r w:rsidR="00DC3707" w:rsidRPr="0096202D">
        <w:rPr>
          <w:rFonts w:cstheme="minorHAnsi"/>
          <w:sz w:val="24"/>
          <w:szCs w:val="24"/>
        </w:rPr>
        <w:t xml:space="preserve"> </w:t>
      </w:r>
      <w:r w:rsidR="003D2DF1" w:rsidRPr="0096202D">
        <w:rPr>
          <w:rFonts w:cstheme="minorHAnsi"/>
          <w:sz w:val="24"/>
          <w:szCs w:val="24"/>
        </w:rPr>
        <w:t xml:space="preserve">–que genera la </w:t>
      </w:r>
      <w:r w:rsidR="00577819" w:rsidRPr="0096202D">
        <w:rPr>
          <w:rFonts w:cstheme="minorHAnsi"/>
          <w:sz w:val="24"/>
          <w:szCs w:val="24"/>
        </w:rPr>
        <w:t>necesidad</w:t>
      </w:r>
      <w:r w:rsidR="003D2DF1" w:rsidRPr="0096202D">
        <w:rPr>
          <w:rFonts w:cstheme="minorHAnsi"/>
          <w:sz w:val="24"/>
          <w:szCs w:val="24"/>
        </w:rPr>
        <w:t xml:space="preserve"> de mantener las prestaciones de contratados vencidos o realizar contrataciones directas- </w:t>
      </w:r>
      <w:r w:rsidR="00DC3707" w:rsidRPr="0096202D">
        <w:rPr>
          <w:rFonts w:cstheme="minorHAnsi"/>
          <w:sz w:val="24"/>
          <w:szCs w:val="24"/>
        </w:rPr>
        <w:t>luego se traduce, junto con la expectativa creada por el propio llamado –con su difusión, por el interés social despertado en que por fin se hará determinada obra, etc.- en un fuerte elemento de presión para que el ente contratante llegue</w:t>
      </w:r>
      <w:r w:rsidR="003D2DF1" w:rsidRPr="0096202D">
        <w:rPr>
          <w:rFonts w:cstheme="minorHAnsi"/>
          <w:sz w:val="24"/>
          <w:szCs w:val="24"/>
        </w:rPr>
        <w:t>, con una “anómala celeridad”</w:t>
      </w:r>
      <w:r w:rsidR="00DC3707" w:rsidRPr="0096202D">
        <w:rPr>
          <w:rFonts w:cstheme="minorHAnsi"/>
          <w:sz w:val="24"/>
          <w:szCs w:val="24"/>
        </w:rPr>
        <w:t xml:space="preserve"> cuando antes a la </w:t>
      </w:r>
      <w:r w:rsidR="00234C66" w:rsidRPr="0096202D">
        <w:rPr>
          <w:rFonts w:cstheme="minorHAnsi"/>
          <w:sz w:val="24"/>
          <w:szCs w:val="24"/>
        </w:rPr>
        <w:t>adjudicación y/o contratación</w:t>
      </w:r>
      <w:r w:rsidR="00DC3707" w:rsidRPr="0096202D">
        <w:rPr>
          <w:rFonts w:cstheme="minorHAnsi"/>
          <w:sz w:val="24"/>
          <w:szCs w:val="24"/>
        </w:rPr>
        <w:t xml:space="preserve"> en cuestión, estando también en juego la credibilidad en la eficiencia y eficacia de dicho ente y los funcionarios que tienen a su cargo tal contratación.</w:t>
      </w:r>
    </w:p>
    <w:p w14:paraId="2AF89EBC" w14:textId="5076989D" w:rsidR="00437E71" w:rsidRPr="0096202D" w:rsidRDefault="00577819" w:rsidP="00F2400D">
      <w:pPr>
        <w:spacing w:before="240" w:after="240"/>
        <w:ind w:firstLine="3119"/>
        <w:jc w:val="both"/>
        <w:rPr>
          <w:rFonts w:cstheme="minorHAnsi"/>
          <w:sz w:val="24"/>
          <w:szCs w:val="24"/>
        </w:rPr>
      </w:pPr>
      <w:r w:rsidRPr="0096202D">
        <w:rPr>
          <w:rFonts w:cstheme="minorHAnsi"/>
          <w:sz w:val="24"/>
          <w:szCs w:val="24"/>
        </w:rPr>
        <w:t xml:space="preserve">A esto mismo se </w:t>
      </w:r>
      <w:r w:rsidR="00437E71" w:rsidRPr="0096202D">
        <w:rPr>
          <w:rFonts w:cstheme="minorHAnsi"/>
          <w:sz w:val="24"/>
          <w:szCs w:val="24"/>
        </w:rPr>
        <w:t xml:space="preserve">la ha denominado “la carrera por firmar los contratos” de parte de los organismos administrativos, que tras la </w:t>
      </w:r>
      <w:r w:rsidR="00437E71" w:rsidRPr="0096202D">
        <w:rPr>
          <w:rFonts w:cstheme="minorHAnsi"/>
          <w:sz w:val="24"/>
          <w:szCs w:val="24"/>
        </w:rPr>
        <w:lastRenderedPageBreak/>
        <w:t xml:space="preserve">adjudicación pretenden una rápida suscripción del contrato que elimine la eficacia de los planteos impugnatorios de dicha adjudicación, de modo que solo quede una </w:t>
      </w:r>
      <w:r w:rsidR="005B2500" w:rsidRPr="0096202D">
        <w:rPr>
          <w:rFonts w:cstheme="minorHAnsi"/>
          <w:sz w:val="24"/>
          <w:szCs w:val="24"/>
        </w:rPr>
        <w:t>vía reparatoria</w:t>
      </w:r>
      <w:r w:rsidR="00437E71" w:rsidRPr="0096202D">
        <w:rPr>
          <w:rFonts w:cstheme="minorHAnsi"/>
          <w:sz w:val="24"/>
          <w:szCs w:val="24"/>
        </w:rPr>
        <w:t xml:space="preserve"> de perjuicios, d</w:t>
      </w:r>
      <w:r w:rsidR="005B2500" w:rsidRPr="0096202D">
        <w:rPr>
          <w:rFonts w:cstheme="minorHAnsi"/>
          <w:sz w:val="24"/>
          <w:szCs w:val="24"/>
        </w:rPr>
        <w:t>e</w:t>
      </w:r>
      <w:r w:rsidR="00437E71" w:rsidRPr="0096202D">
        <w:rPr>
          <w:rFonts w:cstheme="minorHAnsi"/>
          <w:sz w:val="24"/>
          <w:szCs w:val="24"/>
        </w:rPr>
        <w:t xml:space="preserve"> bajo interés </w:t>
      </w:r>
      <w:r w:rsidR="005B2500" w:rsidRPr="0096202D">
        <w:rPr>
          <w:rFonts w:cstheme="minorHAnsi"/>
          <w:sz w:val="24"/>
          <w:szCs w:val="24"/>
        </w:rPr>
        <w:t xml:space="preserve">-por el tiempo y costo a invertir- </w:t>
      </w:r>
      <w:r w:rsidR="00437E71" w:rsidRPr="0096202D">
        <w:rPr>
          <w:rFonts w:cstheme="minorHAnsi"/>
          <w:sz w:val="24"/>
          <w:szCs w:val="24"/>
        </w:rPr>
        <w:t>para quienes impugnaron</w:t>
      </w:r>
      <w:r w:rsidR="00437E71" w:rsidRPr="0096202D">
        <w:rPr>
          <w:rStyle w:val="Refdenotaalpie"/>
          <w:rFonts w:cstheme="minorHAnsi"/>
          <w:sz w:val="24"/>
          <w:szCs w:val="24"/>
        </w:rPr>
        <w:footnoteReference w:id="69"/>
      </w:r>
      <w:r w:rsidR="00437E71" w:rsidRPr="0096202D">
        <w:rPr>
          <w:rFonts w:cstheme="minorHAnsi"/>
          <w:sz w:val="24"/>
          <w:szCs w:val="24"/>
        </w:rPr>
        <w:t xml:space="preserve">.  Se genera así el “hecho consumado” de haber contratado, de allí en más cada día de ejecución contractual es </w:t>
      </w:r>
      <w:proofErr w:type="gramStart"/>
      <w:r w:rsidR="00437E71" w:rsidRPr="0096202D">
        <w:rPr>
          <w:rFonts w:cstheme="minorHAnsi"/>
          <w:sz w:val="24"/>
          <w:szCs w:val="24"/>
        </w:rPr>
        <w:t>un una posibilidad</w:t>
      </w:r>
      <w:proofErr w:type="gramEnd"/>
      <w:r w:rsidR="00437E71" w:rsidRPr="0096202D">
        <w:rPr>
          <w:rFonts w:cstheme="minorHAnsi"/>
          <w:sz w:val="24"/>
          <w:szCs w:val="24"/>
        </w:rPr>
        <w:t xml:space="preserve"> menos de invalidación</w:t>
      </w:r>
      <w:r w:rsidR="005B2500" w:rsidRPr="0096202D">
        <w:rPr>
          <w:rFonts w:cstheme="minorHAnsi"/>
          <w:sz w:val="24"/>
          <w:szCs w:val="24"/>
        </w:rPr>
        <w:t xml:space="preserve"> de la adjudicación. </w:t>
      </w:r>
    </w:p>
    <w:p w14:paraId="71821CBA" w14:textId="77777777" w:rsidR="005E03A5" w:rsidRPr="0096202D" w:rsidRDefault="00437E71" w:rsidP="00437E71">
      <w:pPr>
        <w:spacing w:before="240" w:after="240"/>
        <w:ind w:firstLine="3119"/>
        <w:jc w:val="both"/>
        <w:rPr>
          <w:rFonts w:cstheme="minorHAnsi"/>
          <w:i/>
          <w:iCs/>
          <w:color w:val="000000"/>
          <w:sz w:val="24"/>
          <w:szCs w:val="24"/>
          <w:shd w:val="clear" w:color="auto" w:fill="FFFFFF"/>
        </w:rPr>
      </w:pPr>
      <w:r w:rsidRPr="0096202D">
        <w:rPr>
          <w:rFonts w:cstheme="minorHAnsi"/>
          <w:sz w:val="24"/>
          <w:szCs w:val="24"/>
        </w:rPr>
        <w:t>Es así</w:t>
      </w:r>
      <w:r w:rsidR="00FF02E5" w:rsidRPr="0096202D">
        <w:rPr>
          <w:rFonts w:cstheme="minorHAnsi"/>
          <w:sz w:val="24"/>
          <w:szCs w:val="24"/>
        </w:rPr>
        <w:t>, por ejemplo,</w:t>
      </w:r>
      <w:r w:rsidRPr="0096202D">
        <w:rPr>
          <w:rFonts w:cstheme="minorHAnsi"/>
          <w:sz w:val="24"/>
          <w:szCs w:val="24"/>
        </w:rPr>
        <w:t xml:space="preserve"> que la Directiva 2007/66/CE expresamente destaca en</w:t>
      </w:r>
      <w:r w:rsidR="00577819" w:rsidRPr="0096202D">
        <w:rPr>
          <w:rFonts w:cstheme="minorHAnsi"/>
          <w:color w:val="000000"/>
          <w:sz w:val="24"/>
          <w:szCs w:val="24"/>
          <w:shd w:val="clear" w:color="auto" w:fill="FFFFFF"/>
        </w:rPr>
        <w:t xml:space="preserve">tre los puntos débiles </w:t>
      </w:r>
      <w:r w:rsidRPr="0096202D">
        <w:rPr>
          <w:rFonts w:cstheme="minorHAnsi"/>
          <w:color w:val="000000"/>
          <w:sz w:val="24"/>
          <w:szCs w:val="24"/>
          <w:shd w:val="clear" w:color="auto" w:fill="FFFFFF"/>
        </w:rPr>
        <w:t xml:space="preserve">de la contratación pública </w:t>
      </w:r>
      <w:r w:rsidRPr="0096202D">
        <w:rPr>
          <w:rFonts w:cstheme="minorHAnsi"/>
          <w:i/>
          <w:iCs/>
          <w:color w:val="000000"/>
          <w:sz w:val="24"/>
          <w:szCs w:val="24"/>
          <w:shd w:val="clear" w:color="auto" w:fill="FFFFFF"/>
        </w:rPr>
        <w:t>“…</w:t>
      </w:r>
      <w:r w:rsidR="00577819" w:rsidRPr="0096202D">
        <w:rPr>
          <w:rFonts w:cstheme="minorHAnsi"/>
          <w:i/>
          <w:iCs/>
          <w:color w:val="000000"/>
          <w:sz w:val="24"/>
          <w:szCs w:val="24"/>
          <w:shd w:val="clear" w:color="auto" w:fill="FFFFFF"/>
        </w:rPr>
        <w:t xml:space="preserve">la ausencia de plazo que permita entablar un recurso eficaz entre la decisión de adjudicación de un contrato y la celebración de este. Esto conduce en ocasiones a una firma muy acelerada del contrato por parte de los poderes adjudicadores y las entidades contratantes, que desean con ello hacer irreversibles las consecuencias de la decisión de adjudicación controvertida. </w:t>
      </w:r>
      <w:r w:rsidR="0064267B" w:rsidRPr="0096202D">
        <w:rPr>
          <w:rFonts w:cstheme="minorHAnsi"/>
          <w:i/>
          <w:iCs/>
          <w:color w:val="000000"/>
          <w:sz w:val="24"/>
          <w:szCs w:val="24"/>
          <w:shd w:val="clear" w:color="auto" w:fill="FFFFFF"/>
        </w:rPr>
        <w:t>…</w:t>
      </w:r>
      <w:r w:rsidR="00577819" w:rsidRPr="0096202D">
        <w:rPr>
          <w:rFonts w:cstheme="minorHAnsi"/>
          <w:i/>
          <w:iCs/>
          <w:color w:val="000000"/>
          <w:sz w:val="24"/>
          <w:szCs w:val="24"/>
          <w:shd w:val="clear" w:color="auto" w:fill="FFFFFF"/>
        </w:rPr>
        <w:t xml:space="preserve">esta deficiencia, que supone un serio obstáculo a la tutela judicial efectiva de los licitadores afectados, es decir, los que aún no han sido definitivamente excluidos, </w:t>
      </w:r>
      <w:r w:rsidR="0064267B" w:rsidRPr="0096202D">
        <w:rPr>
          <w:rFonts w:cstheme="minorHAnsi"/>
          <w:i/>
          <w:iCs/>
          <w:color w:val="000000"/>
          <w:sz w:val="24"/>
          <w:szCs w:val="24"/>
          <w:shd w:val="clear" w:color="auto" w:fill="FFFFFF"/>
        </w:rPr>
        <w:t>…”</w:t>
      </w:r>
      <w:r w:rsidR="0064267B" w:rsidRPr="0096202D">
        <w:rPr>
          <w:rStyle w:val="Refdenotaalpie"/>
          <w:rFonts w:cstheme="minorHAnsi"/>
          <w:i/>
          <w:iCs/>
          <w:color w:val="000000"/>
          <w:sz w:val="24"/>
          <w:szCs w:val="24"/>
          <w:shd w:val="clear" w:color="auto" w:fill="FFFFFF"/>
        </w:rPr>
        <w:footnoteReference w:id="70"/>
      </w:r>
      <w:r w:rsidR="00577819" w:rsidRPr="0096202D">
        <w:rPr>
          <w:rFonts w:cstheme="minorHAnsi"/>
          <w:i/>
          <w:iCs/>
          <w:color w:val="000000"/>
          <w:sz w:val="24"/>
          <w:szCs w:val="24"/>
          <w:shd w:val="clear" w:color="auto" w:fill="FFFFFF"/>
        </w:rPr>
        <w:t>.</w:t>
      </w:r>
      <w:r w:rsidR="005B2500" w:rsidRPr="0096202D">
        <w:rPr>
          <w:rFonts w:cstheme="minorHAnsi"/>
          <w:i/>
          <w:iCs/>
          <w:color w:val="000000"/>
          <w:sz w:val="24"/>
          <w:szCs w:val="24"/>
          <w:shd w:val="clear" w:color="auto" w:fill="FFFFFF"/>
        </w:rPr>
        <w:t xml:space="preserve"> </w:t>
      </w:r>
    </w:p>
    <w:p w14:paraId="4F531EDA" w14:textId="16A9EB8C" w:rsidR="005B2500" w:rsidRPr="0096202D" w:rsidRDefault="005B2500" w:rsidP="00437E71">
      <w:pPr>
        <w:spacing w:before="240" w:after="240"/>
        <w:ind w:firstLine="3119"/>
        <w:jc w:val="both"/>
        <w:rPr>
          <w:rFonts w:cstheme="minorHAnsi"/>
          <w:color w:val="000000"/>
          <w:sz w:val="24"/>
          <w:szCs w:val="24"/>
          <w:shd w:val="clear" w:color="auto" w:fill="FFFFFF"/>
        </w:rPr>
      </w:pPr>
      <w:r w:rsidRPr="0096202D">
        <w:rPr>
          <w:rFonts w:cstheme="minorHAnsi"/>
          <w:color w:val="000000"/>
          <w:sz w:val="24"/>
          <w:szCs w:val="24"/>
          <w:shd w:val="clear" w:color="auto" w:fill="FFFFFF"/>
        </w:rPr>
        <w:t xml:space="preserve">Es clara la tendencia entonces a hacer irreversible las decisiones administrativas, pero no es buena, porque no tutela </w:t>
      </w:r>
      <w:r w:rsidR="0070640B" w:rsidRPr="0096202D">
        <w:rPr>
          <w:rFonts w:cstheme="minorHAnsi"/>
          <w:color w:val="000000"/>
          <w:sz w:val="24"/>
          <w:szCs w:val="24"/>
          <w:shd w:val="clear" w:color="auto" w:fill="FFFFFF"/>
        </w:rPr>
        <w:t>debidamente a</w:t>
      </w:r>
      <w:r w:rsidRPr="0096202D">
        <w:rPr>
          <w:rFonts w:cstheme="minorHAnsi"/>
          <w:color w:val="000000"/>
          <w:sz w:val="24"/>
          <w:szCs w:val="24"/>
          <w:shd w:val="clear" w:color="auto" w:fill="FFFFFF"/>
        </w:rPr>
        <w:t xml:space="preserve"> los </w:t>
      </w:r>
      <w:r w:rsidR="0070640B" w:rsidRPr="0096202D">
        <w:rPr>
          <w:rFonts w:cstheme="minorHAnsi"/>
          <w:color w:val="000000"/>
          <w:sz w:val="24"/>
          <w:szCs w:val="24"/>
          <w:shd w:val="clear" w:color="auto" w:fill="FFFFFF"/>
        </w:rPr>
        <w:t xml:space="preserve">que se consideran </w:t>
      </w:r>
      <w:r w:rsidRPr="0096202D">
        <w:rPr>
          <w:rFonts w:cstheme="minorHAnsi"/>
          <w:color w:val="000000"/>
          <w:sz w:val="24"/>
          <w:szCs w:val="24"/>
          <w:shd w:val="clear" w:color="auto" w:fill="FFFFFF"/>
        </w:rPr>
        <w:t>perjudicados, no favorece la competencia (la competencia se puede alterar con decisiones arbitrarias irreversibles), la verdad material, en una palabra, la buena administración contractual</w:t>
      </w:r>
      <w:r w:rsidRPr="0096202D">
        <w:rPr>
          <w:rStyle w:val="Refdenotaalpie"/>
          <w:rFonts w:cstheme="minorHAnsi"/>
          <w:color w:val="000000"/>
          <w:sz w:val="24"/>
          <w:szCs w:val="24"/>
          <w:shd w:val="clear" w:color="auto" w:fill="FFFFFF"/>
        </w:rPr>
        <w:footnoteReference w:id="71"/>
      </w:r>
      <w:r w:rsidRPr="0096202D">
        <w:rPr>
          <w:rFonts w:cstheme="minorHAnsi"/>
          <w:color w:val="000000"/>
          <w:sz w:val="24"/>
          <w:szCs w:val="24"/>
          <w:shd w:val="clear" w:color="auto" w:fill="FFFFFF"/>
        </w:rPr>
        <w:t xml:space="preserve">. </w:t>
      </w:r>
    </w:p>
    <w:p w14:paraId="22AD03A5" w14:textId="38B74FE6" w:rsidR="003D2DF1" w:rsidRPr="0096202D" w:rsidRDefault="00DC3707" w:rsidP="00F2400D">
      <w:pPr>
        <w:spacing w:before="240" w:after="240"/>
        <w:ind w:firstLine="3119"/>
        <w:jc w:val="both"/>
        <w:rPr>
          <w:rFonts w:cstheme="minorHAnsi"/>
          <w:sz w:val="24"/>
          <w:szCs w:val="24"/>
        </w:rPr>
      </w:pPr>
      <w:r w:rsidRPr="0096202D">
        <w:rPr>
          <w:rFonts w:cstheme="minorHAnsi"/>
          <w:sz w:val="24"/>
          <w:szCs w:val="24"/>
        </w:rPr>
        <w:t xml:space="preserve">Esta </w:t>
      </w:r>
      <w:r w:rsidR="00FF02E5" w:rsidRPr="0096202D">
        <w:rPr>
          <w:rFonts w:cstheme="minorHAnsi"/>
          <w:sz w:val="24"/>
          <w:szCs w:val="24"/>
        </w:rPr>
        <w:t xml:space="preserve">“anómala celeridad” o “carrera por firmar los contratos”, </w:t>
      </w:r>
      <w:r w:rsidR="003F2691" w:rsidRPr="0096202D">
        <w:rPr>
          <w:rFonts w:cstheme="minorHAnsi"/>
          <w:sz w:val="24"/>
          <w:szCs w:val="24"/>
        </w:rPr>
        <w:t>entonces,</w:t>
      </w:r>
      <w:r w:rsidRPr="0096202D">
        <w:rPr>
          <w:rFonts w:cstheme="minorHAnsi"/>
          <w:sz w:val="24"/>
          <w:szCs w:val="24"/>
        </w:rPr>
        <w:t xml:space="preserve"> puede explicar que las impugnaciones y/u observaciones recibidas de los oferentes, sean apreciad</w:t>
      </w:r>
      <w:r w:rsidR="003D2DF1" w:rsidRPr="0096202D">
        <w:rPr>
          <w:rFonts w:cstheme="minorHAnsi"/>
          <w:sz w:val="24"/>
          <w:szCs w:val="24"/>
        </w:rPr>
        <w:t>a</w:t>
      </w:r>
      <w:r w:rsidRPr="0096202D">
        <w:rPr>
          <w:rFonts w:cstheme="minorHAnsi"/>
          <w:sz w:val="24"/>
          <w:szCs w:val="24"/>
        </w:rPr>
        <w:t xml:space="preserve">s </w:t>
      </w:r>
      <w:r w:rsidR="00FC39F6" w:rsidRPr="0096202D">
        <w:rPr>
          <w:rFonts w:cstheme="minorHAnsi"/>
          <w:sz w:val="24"/>
          <w:szCs w:val="24"/>
        </w:rPr>
        <w:t xml:space="preserve">por los órganos competentes para la contratación, </w:t>
      </w:r>
      <w:r w:rsidRPr="0096202D">
        <w:rPr>
          <w:rFonts w:cstheme="minorHAnsi"/>
          <w:sz w:val="24"/>
          <w:szCs w:val="24"/>
        </w:rPr>
        <w:t xml:space="preserve">como </w:t>
      </w:r>
      <w:r w:rsidR="00FC39F6" w:rsidRPr="0096202D">
        <w:rPr>
          <w:rFonts w:cstheme="minorHAnsi"/>
          <w:sz w:val="24"/>
          <w:szCs w:val="24"/>
        </w:rPr>
        <w:t xml:space="preserve">meras </w:t>
      </w:r>
      <w:r w:rsidRPr="0096202D">
        <w:rPr>
          <w:rFonts w:cstheme="minorHAnsi"/>
          <w:sz w:val="24"/>
          <w:szCs w:val="24"/>
        </w:rPr>
        <w:t>dilaciones perjudiciales pa</w:t>
      </w:r>
      <w:r w:rsidR="00FC39F6" w:rsidRPr="0096202D">
        <w:rPr>
          <w:rFonts w:cstheme="minorHAnsi"/>
          <w:sz w:val="24"/>
          <w:szCs w:val="24"/>
        </w:rPr>
        <w:t xml:space="preserve">ra el procedimiento licitatorio, conspirando contra su legitimidad y eficacia. </w:t>
      </w:r>
    </w:p>
    <w:p w14:paraId="627192CD" w14:textId="290B0243" w:rsidR="00B1386A" w:rsidRPr="0096202D" w:rsidRDefault="00A0011B" w:rsidP="00F2400D">
      <w:pPr>
        <w:spacing w:before="240" w:after="240"/>
        <w:ind w:firstLine="3119"/>
        <w:jc w:val="both"/>
        <w:rPr>
          <w:rFonts w:cstheme="minorHAnsi"/>
          <w:sz w:val="24"/>
          <w:szCs w:val="24"/>
        </w:rPr>
      </w:pPr>
      <w:r w:rsidRPr="0096202D">
        <w:rPr>
          <w:rFonts w:cstheme="minorHAnsi"/>
          <w:sz w:val="24"/>
          <w:szCs w:val="24"/>
        </w:rPr>
        <w:t>Es decir, una falla general del sistema en su momento inicial (tiempo insumido en llegar al llamado</w:t>
      </w:r>
      <w:r w:rsidR="003D2DF1" w:rsidRPr="0096202D">
        <w:rPr>
          <w:rFonts w:cstheme="minorHAnsi"/>
          <w:sz w:val="24"/>
          <w:szCs w:val="24"/>
        </w:rPr>
        <w:t xml:space="preserve"> y situaciones colaterales generadas</w:t>
      </w:r>
      <w:r w:rsidRPr="0096202D">
        <w:rPr>
          <w:rFonts w:cstheme="minorHAnsi"/>
          <w:sz w:val="24"/>
          <w:szCs w:val="24"/>
        </w:rPr>
        <w:t xml:space="preserve">) se busca purgar con una </w:t>
      </w:r>
      <w:r w:rsidR="003D2DF1" w:rsidRPr="0096202D">
        <w:rPr>
          <w:rFonts w:cstheme="minorHAnsi"/>
          <w:sz w:val="24"/>
          <w:szCs w:val="24"/>
        </w:rPr>
        <w:t xml:space="preserve">anómala </w:t>
      </w:r>
      <w:r w:rsidRPr="0096202D">
        <w:rPr>
          <w:rFonts w:cstheme="minorHAnsi"/>
          <w:sz w:val="24"/>
          <w:szCs w:val="24"/>
        </w:rPr>
        <w:t>celeridad en el procedimiento licitatorio</w:t>
      </w:r>
      <w:r w:rsidR="00360F52" w:rsidRPr="0096202D">
        <w:rPr>
          <w:rFonts w:cstheme="minorHAnsi"/>
          <w:sz w:val="24"/>
          <w:szCs w:val="24"/>
        </w:rPr>
        <w:t xml:space="preserve"> hacia la efectiva celebración y ejecución del contrato, que entiende como ilegítima y obstructiva todo cuestionamiento durante dicho procedimiento.</w:t>
      </w:r>
      <w:r w:rsidR="0070640B" w:rsidRPr="0096202D">
        <w:rPr>
          <w:rFonts w:cstheme="minorHAnsi"/>
          <w:sz w:val="24"/>
          <w:szCs w:val="24"/>
        </w:rPr>
        <w:t xml:space="preserve"> La celebración del contrato, pues, es apreciada como el cumplimiento de la exigencia licitatoria, de la legalidad </w:t>
      </w:r>
      <w:r w:rsidR="0070640B" w:rsidRPr="0096202D">
        <w:rPr>
          <w:rFonts w:cstheme="minorHAnsi"/>
          <w:sz w:val="24"/>
          <w:szCs w:val="24"/>
        </w:rPr>
        <w:lastRenderedPageBreak/>
        <w:t>presupuestaria y de la acción de gobierno eficaz, mientras que las impugnaciones representan la traba y obstáculo a todo esto.</w:t>
      </w:r>
    </w:p>
    <w:p w14:paraId="3A19B5B7" w14:textId="705DA29A" w:rsidR="0056289B" w:rsidRPr="0096202D" w:rsidRDefault="00DC3707" w:rsidP="00F2400D">
      <w:pPr>
        <w:spacing w:before="240" w:after="240"/>
        <w:ind w:firstLine="3119"/>
        <w:jc w:val="both"/>
        <w:rPr>
          <w:rFonts w:cstheme="minorHAnsi"/>
          <w:sz w:val="24"/>
          <w:szCs w:val="24"/>
        </w:rPr>
      </w:pPr>
      <w:r w:rsidRPr="0096202D">
        <w:rPr>
          <w:rFonts w:cstheme="minorHAnsi"/>
          <w:sz w:val="24"/>
          <w:szCs w:val="24"/>
        </w:rPr>
        <w:t xml:space="preserve">En efecto, </w:t>
      </w:r>
      <w:r w:rsidR="00B1386A" w:rsidRPr="0096202D">
        <w:rPr>
          <w:rFonts w:cstheme="minorHAnsi"/>
          <w:sz w:val="24"/>
          <w:szCs w:val="24"/>
        </w:rPr>
        <w:t xml:space="preserve">al respecto </w:t>
      </w:r>
      <w:r w:rsidRPr="0096202D">
        <w:rPr>
          <w:rFonts w:cstheme="minorHAnsi"/>
          <w:sz w:val="24"/>
          <w:szCs w:val="24"/>
        </w:rPr>
        <w:t>la Oficina Anticorrupción</w:t>
      </w:r>
      <w:r w:rsidR="00B1386A" w:rsidRPr="0096202D">
        <w:rPr>
          <w:rFonts w:cstheme="minorHAnsi"/>
          <w:sz w:val="24"/>
          <w:szCs w:val="24"/>
        </w:rPr>
        <w:t xml:space="preserve"> ha podido constatar en su oportunidad que tales impugnaciones u observaciones son apreciadas por las áreas de contrataciones de la Administración como una molestia, en tanto sobrecarga de trabajo y demora para la conclusión de la licitación, siendo ésta la razón por la cual propician el arancelamiento de dichas impugnaciones</w:t>
      </w:r>
      <w:r w:rsidR="00B1386A" w:rsidRPr="0096202D">
        <w:rPr>
          <w:rStyle w:val="Refdenotaalpie"/>
          <w:rFonts w:cstheme="minorHAnsi"/>
          <w:sz w:val="24"/>
          <w:szCs w:val="24"/>
        </w:rPr>
        <w:footnoteReference w:id="72"/>
      </w:r>
      <w:r w:rsidR="00B1386A" w:rsidRPr="0096202D">
        <w:rPr>
          <w:rFonts w:cstheme="minorHAnsi"/>
          <w:sz w:val="24"/>
          <w:szCs w:val="24"/>
        </w:rPr>
        <w:t xml:space="preserve">. Cabe adelantar que </w:t>
      </w:r>
      <w:r w:rsidR="00D77DD8" w:rsidRPr="0096202D">
        <w:rPr>
          <w:rFonts w:cstheme="minorHAnsi"/>
          <w:sz w:val="24"/>
          <w:szCs w:val="24"/>
        </w:rPr>
        <w:t xml:space="preserve">tal impresión </w:t>
      </w:r>
      <w:r w:rsidR="0070640B" w:rsidRPr="0096202D">
        <w:rPr>
          <w:rFonts w:cstheme="minorHAnsi"/>
          <w:sz w:val="24"/>
          <w:szCs w:val="24"/>
        </w:rPr>
        <w:t xml:space="preserve">recabada, </w:t>
      </w:r>
      <w:r w:rsidR="00B1386A" w:rsidRPr="0096202D">
        <w:rPr>
          <w:rFonts w:cstheme="minorHAnsi"/>
          <w:sz w:val="24"/>
          <w:szCs w:val="24"/>
        </w:rPr>
        <w:t xml:space="preserve">no es </w:t>
      </w:r>
      <w:r w:rsidR="00D77DD8" w:rsidRPr="0096202D">
        <w:rPr>
          <w:rFonts w:cstheme="minorHAnsi"/>
          <w:sz w:val="24"/>
          <w:szCs w:val="24"/>
        </w:rPr>
        <w:t xml:space="preserve">sin embargo </w:t>
      </w:r>
      <w:r w:rsidR="00B1386A" w:rsidRPr="0096202D">
        <w:rPr>
          <w:rFonts w:cstheme="minorHAnsi"/>
          <w:sz w:val="24"/>
          <w:szCs w:val="24"/>
        </w:rPr>
        <w:t>compartid</w:t>
      </w:r>
      <w:r w:rsidR="00D77DD8" w:rsidRPr="0096202D">
        <w:rPr>
          <w:rFonts w:cstheme="minorHAnsi"/>
          <w:sz w:val="24"/>
          <w:szCs w:val="24"/>
        </w:rPr>
        <w:t>a</w:t>
      </w:r>
      <w:r w:rsidR="00B1386A" w:rsidRPr="0096202D">
        <w:rPr>
          <w:rFonts w:cstheme="minorHAnsi"/>
          <w:sz w:val="24"/>
          <w:szCs w:val="24"/>
        </w:rPr>
        <w:t xml:space="preserve"> por dicha Oficina</w:t>
      </w:r>
      <w:r w:rsidR="00B1386A" w:rsidRPr="0096202D">
        <w:rPr>
          <w:rStyle w:val="Refdenotaalpie"/>
          <w:rFonts w:cstheme="minorHAnsi"/>
          <w:sz w:val="24"/>
          <w:szCs w:val="24"/>
        </w:rPr>
        <w:footnoteReference w:id="73"/>
      </w:r>
      <w:r w:rsidR="003F2691" w:rsidRPr="0096202D">
        <w:rPr>
          <w:rFonts w:cstheme="minorHAnsi"/>
          <w:sz w:val="24"/>
          <w:szCs w:val="24"/>
        </w:rPr>
        <w:t>, aspecto sobre el que ya volveremos</w:t>
      </w:r>
      <w:r w:rsidR="0056289B" w:rsidRPr="0096202D">
        <w:rPr>
          <w:rFonts w:cstheme="minorHAnsi"/>
          <w:sz w:val="24"/>
          <w:szCs w:val="24"/>
        </w:rPr>
        <w:t>.</w:t>
      </w:r>
    </w:p>
    <w:p w14:paraId="075CEEE6" w14:textId="788F9697" w:rsidR="001B0E6A" w:rsidRPr="0096202D" w:rsidRDefault="003D2DF1" w:rsidP="001B0E6A">
      <w:pPr>
        <w:spacing w:before="240" w:after="240"/>
        <w:ind w:firstLine="3119"/>
        <w:jc w:val="both"/>
        <w:rPr>
          <w:rFonts w:cstheme="minorHAnsi"/>
          <w:sz w:val="24"/>
          <w:szCs w:val="24"/>
        </w:rPr>
      </w:pPr>
      <w:r w:rsidRPr="0096202D">
        <w:rPr>
          <w:rFonts w:cstheme="minorHAnsi"/>
          <w:sz w:val="24"/>
          <w:szCs w:val="24"/>
        </w:rPr>
        <w:t xml:space="preserve">Nótese al mismo tiempo que </w:t>
      </w:r>
      <w:r w:rsidR="0070640B" w:rsidRPr="0096202D">
        <w:rPr>
          <w:rFonts w:cstheme="minorHAnsi"/>
          <w:sz w:val="24"/>
          <w:szCs w:val="24"/>
        </w:rPr>
        <w:t>esa</w:t>
      </w:r>
      <w:r w:rsidRPr="0096202D">
        <w:rPr>
          <w:rFonts w:cstheme="minorHAnsi"/>
          <w:sz w:val="24"/>
          <w:szCs w:val="24"/>
        </w:rPr>
        <w:t xml:space="preserve"> afectada percepción de tales impugnaciones y observaciones como dilatorias y obstructivas, es incoherente con sostener, por ejemplo y como </w:t>
      </w:r>
      <w:r w:rsidR="0070640B" w:rsidRPr="0096202D">
        <w:rPr>
          <w:rFonts w:cstheme="minorHAnsi"/>
          <w:sz w:val="24"/>
          <w:szCs w:val="24"/>
        </w:rPr>
        <w:t xml:space="preserve">bien </w:t>
      </w:r>
      <w:r w:rsidRPr="0096202D">
        <w:rPr>
          <w:rFonts w:cstheme="minorHAnsi"/>
          <w:sz w:val="24"/>
          <w:szCs w:val="24"/>
        </w:rPr>
        <w:t>lo ha</w:t>
      </w:r>
      <w:r w:rsidR="0070640B" w:rsidRPr="0096202D">
        <w:rPr>
          <w:rFonts w:cstheme="minorHAnsi"/>
          <w:sz w:val="24"/>
          <w:szCs w:val="24"/>
        </w:rPr>
        <w:t xml:space="preserve"> hecho </w:t>
      </w:r>
      <w:r w:rsidRPr="0096202D">
        <w:rPr>
          <w:rFonts w:cstheme="minorHAnsi"/>
          <w:sz w:val="24"/>
          <w:szCs w:val="24"/>
        </w:rPr>
        <w:t>la O</w:t>
      </w:r>
      <w:r w:rsidR="0070640B" w:rsidRPr="0096202D">
        <w:rPr>
          <w:rFonts w:cstheme="minorHAnsi"/>
          <w:sz w:val="24"/>
          <w:szCs w:val="24"/>
        </w:rPr>
        <w:t>ficina Nacional de Contrataciones</w:t>
      </w:r>
      <w:r w:rsidRPr="0096202D">
        <w:rPr>
          <w:rFonts w:cstheme="minorHAnsi"/>
          <w:sz w:val="24"/>
          <w:szCs w:val="24"/>
        </w:rPr>
        <w:t xml:space="preserve"> </w:t>
      </w:r>
      <w:r w:rsidR="00F0555D" w:rsidRPr="0096202D">
        <w:rPr>
          <w:rFonts w:cstheme="minorHAnsi"/>
          <w:sz w:val="24"/>
          <w:szCs w:val="24"/>
        </w:rPr>
        <w:t xml:space="preserve">que </w:t>
      </w:r>
      <w:r w:rsidR="00F0555D" w:rsidRPr="0096202D">
        <w:rPr>
          <w:rFonts w:cstheme="minorHAnsi"/>
          <w:i/>
          <w:sz w:val="24"/>
          <w:szCs w:val="24"/>
        </w:rPr>
        <w:t xml:space="preserve">“…toda observación o impugnación presentada por parte de los oferentes constituye una colaboración de éstos para con la Administración, a </w:t>
      </w:r>
      <w:r w:rsidR="002950F9" w:rsidRPr="0096202D">
        <w:rPr>
          <w:rFonts w:cstheme="minorHAnsi"/>
          <w:i/>
          <w:sz w:val="24"/>
          <w:szCs w:val="24"/>
        </w:rPr>
        <w:t>f</w:t>
      </w:r>
      <w:r w:rsidR="00F0555D" w:rsidRPr="0096202D">
        <w:rPr>
          <w:rFonts w:cstheme="minorHAnsi"/>
          <w:i/>
          <w:sz w:val="24"/>
          <w:szCs w:val="24"/>
        </w:rPr>
        <w:t xml:space="preserve">in de que ésta última cumpla con la finalidad pública comprometida y adjudique a la oferta más conveniente (conf. art. 15 del Decreto </w:t>
      </w:r>
      <w:proofErr w:type="spellStart"/>
      <w:r w:rsidR="00F0555D" w:rsidRPr="0096202D">
        <w:rPr>
          <w:rFonts w:cstheme="minorHAnsi"/>
          <w:i/>
          <w:sz w:val="24"/>
          <w:szCs w:val="24"/>
        </w:rPr>
        <w:t>N°</w:t>
      </w:r>
      <w:proofErr w:type="spellEnd"/>
      <w:r w:rsidR="00F0555D" w:rsidRPr="0096202D">
        <w:rPr>
          <w:rFonts w:cstheme="minorHAnsi"/>
          <w:i/>
          <w:sz w:val="24"/>
          <w:szCs w:val="24"/>
        </w:rPr>
        <w:t xml:space="preserve"> 1023/2001)”</w:t>
      </w:r>
      <w:r w:rsidR="00F0555D" w:rsidRPr="0096202D">
        <w:rPr>
          <w:rStyle w:val="Refdenotaalpie"/>
          <w:rFonts w:cstheme="minorHAnsi"/>
          <w:i/>
          <w:sz w:val="24"/>
          <w:szCs w:val="24"/>
        </w:rPr>
        <w:footnoteReference w:id="74"/>
      </w:r>
      <w:r w:rsidR="00F0555D" w:rsidRPr="0096202D">
        <w:rPr>
          <w:rFonts w:cstheme="minorHAnsi"/>
          <w:sz w:val="24"/>
          <w:szCs w:val="24"/>
        </w:rPr>
        <w:t xml:space="preserve">, y cuando entiende que </w:t>
      </w:r>
      <w:r w:rsidRPr="0096202D">
        <w:rPr>
          <w:rFonts w:cstheme="minorHAnsi"/>
          <w:sz w:val="24"/>
          <w:szCs w:val="24"/>
        </w:rPr>
        <w:t xml:space="preserve">la impugnación del dictamen de evaluación </w:t>
      </w:r>
      <w:r w:rsidR="001B0E6A" w:rsidRPr="0096202D">
        <w:rPr>
          <w:rFonts w:cstheme="minorHAnsi"/>
          <w:i/>
          <w:sz w:val="24"/>
          <w:szCs w:val="24"/>
        </w:rPr>
        <w:t>“…conlleva una tutela adicional a los derechos del administrado, por cuanto el interesado, además de contar con la posibilidad de impugnar, mediante los procedimientos impugnatorios correspondientes determinados en la Ley de Procedimientos Administrativos y su reglamentación, el acto administrativo de adjudicación podrá, asimismo, en pos del debido proceso adjetivo, realizar la impugnación pertinente al dictamen de evaluación”</w:t>
      </w:r>
      <w:r w:rsidR="001B0E6A" w:rsidRPr="0096202D">
        <w:rPr>
          <w:rStyle w:val="Refdenotaalpie"/>
          <w:rFonts w:cstheme="minorHAnsi"/>
          <w:sz w:val="24"/>
          <w:szCs w:val="24"/>
        </w:rPr>
        <w:footnoteReference w:id="75"/>
      </w:r>
      <w:r w:rsidR="001B0E6A" w:rsidRPr="0096202D">
        <w:rPr>
          <w:rFonts w:cstheme="minorHAnsi"/>
          <w:sz w:val="24"/>
          <w:szCs w:val="24"/>
        </w:rPr>
        <w:t xml:space="preserve">. </w:t>
      </w:r>
    </w:p>
    <w:p w14:paraId="134590A0" w14:textId="0EB6B526" w:rsidR="002950F9" w:rsidRPr="0096202D" w:rsidRDefault="002950F9" w:rsidP="001B0E6A">
      <w:pPr>
        <w:spacing w:before="240" w:after="240"/>
        <w:ind w:firstLine="3119"/>
        <w:jc w:val="both"/>
        <w:rPr>
          <w:rFonts w:cstheme="minorHAnsi"/>
          <w:sz w:val="24"/>
          <w:szCs w:val="24"/>
        </w:rPr>
      </w:pPr>
      <w:r w:rsidRPr="0096202D">
        <w:rPr>
          <w:rFonts w:cstheme="minorHAnsi"/>
          <w:sz w:val="24"/>
          <w:szCs w:val="24"/>
        </w:rPr>
        <w:t xml:space="preserve">Luego, lo que se declama como una colaboración a la Administración y al mismo tiempo tutela valiosa de derechos, finalmente no </w:t>
      </w:r>
      <w:r w:rsidR="00CC0967" w:rsidRPr="0096202D">
        <w:rPr>
          <w:rFonts w:cstheme="minorHAnsi"/>
          <w:sz w:val="24"/>
          <w:szCs w:val="24"/>
        </w:rPr>
        <w:t>q</w:t>
      </w:r>
      <w:r w:rsidRPr="0096202D">
        <w:rPr>
          <w:rFonts w:cstheme="minorHAnsi"/>
          <w:sz w:val="24"/>
          <w:szCs w:val="24"/>
        </w:rPr>
        <w:t xml:space="preserve">uede desvirtuado en su eficacia, por aquella anómala celeridad </w:t>
      </w:r>
      <w:r w:rsidR="00CC0967" w:rsidRPr="0096202D">
        <w:rPr>
          <w:rFonts w:cstheme="minorHAnsi"/>
          <w:sz w:val="24"/>
          <w:szCs w:val="24"/>
        </w:rPr>
        <w:t xml:space="preserve">o carrera por firmar el contrato </w:t>
      </w:r>
      <w:r w:rsidRPr="0096202D">
        <w:rPr>
          <w:rFonts w:cstheme="minorHAnsi"/>
          <w:sz w:val="24"/>
          <w:szCs w:val="24"/>
        </w:rPr>
        <w:t xml:space="preserve">que se genera por el mal diseño y/o </w:t>
      </w:r>
      <w:proofErr w:type="gramStart"/>
      <w:r w:rsidRPr="0096202D">
        <w:rPr>
          <w:rFonts w:cstheme="minorHAnsi"/>
          <w:sz w:val="24"/>
          <w:szCs w:val="24"/>
        </w:rPr>
        <w:t>funcionamiento  del</w:t>
      </w:r>
      <w:proofErr w:type="gramEnd"/>
      <w:r w:rsidRPr="0096202D">
        <w:rPr>
          <w:rFonts w:cstheme="minorHAnsi"/>
          <w:sz w:val="24"/>
          <w:szCs w:val="24"/>
        </w:rPr>
        <w:t xml:space="preserve"> sistema.</w:t>
      </w:r>
    </w:p>
    <w:p w14:paraId="4AA4EDAF" w14:textId="6C4EDEAD" w:rsidR="00CC0967" w:rsidRPr="0096202D" w:rsidRDefault="00CC0967" w:rsidP="001B0E6A">
      <w:pPr>
        <w:spacing w:before="240" w:after="240"/>
        <w:ind w:firstLine="3119"/>
        <w:jc w:val="both"/>
        <w:rPr>
          <w:rFonts w:cstheme="minorHAnsi"/>
          <w:sz w:val="24"/>
          <w:szCs w:val="24"/>
        </w:rPr>
      </w:pPr>
      <w:proofErr w:type="gramStart"/>
      <w:r w:rsidRPr="0096202D">
        <w:rPr>
          <w:rFonts w:cstheme="minorHAnsi"/>
          <w:sz w:val="24"/>
          <w:szCs w:val="24"/>
        </w:rPr>
        <w:t>Asimismo</w:t>
      </w:r>
      <w:proofErr w:type="gramEnd"/>
      <w:r w:rsidRPr="0096202D">
        <w:rPr>
          <w:rFonts w:cstheme="minorHAnsi"/>
          <w:sz w:val="24"/>
          <w:szCs w:val="24"/>
        </w:rPr>
        <w:t xml:space="preserve"> tampoco parece justo pensar que para los oferentes es simple e inicuo impugnar los actos licitatorios. </w:t>
      </w:r>
      <w:r w:rsidR="005E03A5" w:rsidRPr="0096202D">
        <w:rPr>
          <w:rFonts w:cstheme="minorHAnsi"/>
          <w:sz w:val="24"/>
          <w:szCs w:val="24"/>
        </w:rPr>
        <w:t xml:space="preserve">Bastará recordar que </w:t>
      </w:r>
      <w:r w:rsidR="005E03A5" w:rsidRPr="0096202D">
        <w:rPr>
          <w:rFonts w:cstheme="minorHAnsi"/>
          <w:sz w:val="24"/>
          <w:szCs w:val="24"/>
        </w:rPr>
        <w:lastRenderedPageBreak/>
        <w:t>i</w:t>
      </w:r>
      <w:r w:rsidRPr="0096202D">
        <w:rPr>
          <w:rFonts w:cstheme="minorHAnsi"/>
          <w:sz w:val="24"/>
          <w:szCs w:val="24"/>
        </w:rPr>
        <w:t>mportantes autores han tratado el tema explicando el temor propio a impugnar actos de quien se espera obtener contratos</w:t>
      </w:r>
      <w:r w:rsidRPr="0096202D">
        <w:rPr>
          <w:rStyle w:val="Refdenotaalpie"/>
          <w:rFonts w:cstheme="minorHAnsi"/>
          <w:sz w:val="24"/>
          <w:szCs w:val="24"/>
        </w:rPr>
        <w:footnoteReference w:id="76"/>
      </w:r>
      <w:r w:rsidRPr="0096202D">
        <w:rPr>
          <w:rFonts w:cstheme="minorHAnsi"/>
          <w:sz w:val="24"/>
          <w:szCs w:val="24"/>
        </w:rPr>
        <w:t>.</w:t>
      </w:r>
    </w:p>
    <w:p w14:paraId="1ECF25C9" w14:textId="77777777" w:rsidR="00E7708F" w:rsidRPr="0096202D" w:rsidRDefault="00E7708F" w:rsidP="00F2400D">
      <w:pPr>
        <w:spacing w:before="240" w:after="240"/>
        <w:ind w:firstLine="3119"/>
        <w:jc w:val="both"/>
        <w:rPr>
          <w:rFonts w:cstheme="minorHAnsi"/>
          <w:b/>
          <w:sz w:val="24"/>
          <w:szCs w:val="24"/>
        </w:rPr>
      </w:pPr>
    </w:p>
    <w:p w14:paraId="6EC9FDE6" w14:textId="3F230EF0" w:rsidR="003F2691" w:rsidRPr="0096202D" w:rsidRDefault="004E2182" w:rsidP="00F2400D">
      <w:pPr>
        <w:spacing w:before="240" w:after="240"/>
        <w:ind w:firstLine="3119"/>
        <w:jc w:val="both"/>
        <w:rPr>
          <w:rFonts w:cstheme="minorHAnsi"/>
          <w:b/>
          <w:sz w:val="24"/>
          <w:szCs w:val="24"/>
        </w:rPr>
      </w:pPr>
      <w:r w:rsidRPr="0096202D">
        <w:rPr>
          <w:rFonts w:cstheme="minorHAnsi"/>
          <w:b/>
          <w:sz w:val="24"/>
          <w:szCs w:val="24"/>
        </w:rPr>
        <w:t xml:space="preserve">5.- </w:t>
      </w:r>
      <w:r w:rsidR="003F2691" w:rsidRPr="00A96006">
        <w:rPr>
          <w:rFonts w:cstheme="minorHAnsi"/>
          <w:b/>
          <w:sz w:val="24"/>
          <w:szCs w:val="24"/>
          <w:u w:val="single"/>
        </w:rPr>
        <w:t>El caso emblemático de la garantía de impugnación</w:t>
      </w:r>
      <w:r w:rsidR="00FE7046" w:rsidRPr="00A96006">
        <w:rPr>
          <w:rFonts w:cstheme="minorHAnsi"/>
          <w:b/>
          <w:sz w:val="24"/>
          <w:szCs w:val="24"/>
          <w:u w:val="single"/>
        </w:rPr>
        <w:t xml:space="preserve"> de actos licitatorios</w:t>
      </w:r>
      <w:r w:rsidR="00DF3724" w:rsidRPr="00A96006">
        <w:rPr>
          <w:rFonts w:cstheme="minorHAnsi"/>
          <w:b/>
          <w:sz w:val="24"/>
          <w:szCs w:val="24"/>
          <w:u w:val="single"/>
        </w:rPr>
        <w:t xml:space="preserve"> para la revisión por parte de las mismas autoridades licitantes</w:t>
      </w:r>
      <w:r w:rsidR="00A96006">
        <w:rPr>
          <w:rFonts w:cstheme="minorHAnsi"/>
          <w:b/>
          <w:sz w:val="24"/>
          <w:szCs w:val="24"/>
          <w:u w:val="single"/>
        </w:rPr>
        <w:t>: Un sistema extraviado.</w:t>
      </w:r>
    </w:p>
    <w:p w14:paraId="561E4E19" w14:textId="17855748" w:rsidR="003B2BCE" w:rsidRPr="0096202D" w:rsidRDefault="003F2691" w:rsidP="00F2400D">
      <w:pPr>
        <w:spacing w:before="240" w:after="240"/>
        <w:ind w:firstLine="3119"/>
        <w:jc w:val="both"/>
        <w:rPr>
          <w:rFonts w:cstheme="minorHAnsi"/>
          <w:b/>
          <w:bCs/>
          <w:sz w:val="24"/>
          <w:szCs w:val="24"/>
        </w:rPr>
      </w:pPr>
      <w:r w:rsidRPr="0096202D">
        <w:rPr>
          <w:rFonts w:cstheme="minorHAnsi"/>
          <w:sz w:val="24"/>
          <w:szCs w:val="24"/>
        </w:rPr>
        <w:t xml:space="preserve">Veamos entonces como coadyuva a evitar tales dilaciones, el hecho de establecerse </w:t>
      </w:r>
      <w:r w:rsidR="00CD31C7" w:rsidRPr="0096202D">
        <w:rPr>
          <w:rFonts w:cstheme="minorHAnsi"/>
          <w:sz w:val="24"/>
          <w:szCs w:val="24"/>
        </w:rPr>
        <w:t xml:space="preserve">en los Pliegos </w:t>
      </w:r>
      <w:r w:rsidRPr="0096202D">
        <w:rPr>
          <w:rFonts w:cstheme="minorHAnsi"/>
          <w:sz w:val="24"/>
          <w:szCs w:val="24"/>
        </w:rPr>
        <w:t>garantías de impugnación</w:t>
      </w:r>
      <w:r w:rsidR="00CD31C7" w:rsidRPr="0096202D">
        <w:rPr>
          <w:rFonts w:cstheme="minorHAnsi"/>
          <w:sz w:val="24"/>
          <w:szCs w:val="24"/>
        </w:rPr>
        <w:t xml:space="preserve"> ya sea para el propio </w:t>
      </w:r>
      <w:r w:rsidR="0088667E" w:rsidRPr="0096202D">
        <w:rPr>
          <w:rFonts w:cstheme="minorHAnsi"/>
          <w:sz w:val="24"/>
          <w:szCs w:val="24"/>
        </w:rPr>
        <w:t>p</w:t>
      </w:r>
      <w:r w:rsidR="00CD31C7" w:rsidRPr="0096202D">
        <w:rPr>
          <w:rFonts w:cstheme="minorHAnsi"/>
          <w:sz w:val="24"/>
          <w:szCs w:val="24"/>
        </w:rPr>
        <w:t>liego o para actos dictados dentro del procedimiento licitatorio</w:t>
      </w:r>
      <w:r w:rsidRPr="0096202D">
        <w:rPr>
          <w:rFonts w:cstheme="minorHAnsi"/>
          <w:sz w:val="24"/>
          <w:szCs w:val="24"/>
        </w:rPr>
        <w:t xml:space="preserve">, </w:t>
      </w:r>
      <w:r w:rsidR="00650477" w:rsidRPr="0096202D">
        <w:rPr>
          <w:rFonts w:cstheme="minorHAnsi"/>
          <w:sz w:val="24"/>
          <w:szCs w:val="24"/>
        </w:rPr>
        <w:t xml:space="preserve">tal como la preadjudicación o dictamen de evaluación, de modo </w:t>
      </w:r>
      <w:r w:rsidR="00E7708F" w:rsidRPr="0096202D">
        <w:rPr>
          <w:rFonts w:cstheme="minorHAnsi"/>
          <w:sz w:val="24"/>
          <w:szCs w:val="24"/>
        </w:rPr>
        <w:t xml:space="preserve">que como requisito de admisibilidad se debe constituir una garantía de hasta el 3% del monto de la oferta o 2% del presupuesto oficial, que se pierde si el órgano contratante la rechaza (y queda a su favor), </w:t>
      </w:r>
      <w:r w:rsidRPr="0096202D">
        <w:rPr>
          <w:rFonts w:cstheme="minorHAnsi"/>
          <w:sz w:val="24"/>
          <w:szCs w:val="24"/>
        </w:rPr>
        <w:t xml:space="preserve">situación por cierto  desconocida en </w:t>
      </w:r>
      <w:r w:rsidR="00E7708F" w:rsidRPr="0096202D">
        <w:rPr>
          <w:rFonts w:cstheme="minorHAnsi"/>
          <w:sz w:val="24"/>
          <w:szCs w:val="24"/>
        </w:rPr>
        <w:t xml:space="preserve">general en </w:t>
      </w:r>
      <w:r w:rsidRPr="0096202D">
        <w:rPr>
          <w:rFonts w:cstheme="minorHAnsi"/>
          <w:sz w:val="24"/>
          <w:szCs w:val="24"/>
        </w:rPr>
        <w:t>el derecho comparado</w:t>
      </w:r>
      <w:r w:rsidR="003B2BCE" w:rsidRPr="0096202D">
        <w:rPr>
          <w:rStyle w:val="Refdenotaalpie"/>
          <w:rFonts w:cstheme="minorHAnsi"/>
          <w:bCs/>
          <w:sz w:val="24"/>
          <w:szCs w:val="24"/>
        </w:rPr>
        <w:footnoteReference w:id="77"/>
      </w:r>
      <w:r w:rsidR="0056289B" w:rsidRPr="0096202D">
        <w:rPr>
          <w:rFonts w:cstheme="minorHAnsi"/>
          <w:b/>
          <w:bCs/>
          <w:sz w:val="24"/>
          <w:szCs w:val="24"/>
        </w:rPr>
        <w:t>.</w:t>
      </w:r>
    </w:p>
    <w:p w14:paraId="63A70480" w14:textId="5957EA9B" w:rsidR="003A2812" w:rsidRPr="0096202D" w:rsidRDefault="004220CD" w:rsidP="00F2400D">
      <w:pPr>
        <w:spacing w:before="240" w:after="240"/>
        <w:ind w:firstLine="3119"/>
        <w:jc w:val="both"/>
        <w:rPr>
          <w:rFonts w:cstheme="minorHAnsi"/>
          <w:i/>
          <w:sz w:val="24"/>
          <w:szCs w:val="24"/>
        </w:rPr>
      </w:pPr>
      <w:r w:rsidRPr="0096202D">
        <w:rPr>
          <w:rFonts w:cstheme="minorHAnsi"/>
          <w:sz w:val="24"/>
          <w:szCs w:val="24"/>
        </w:rPr>
        <w:t xml:space="preserve">En primer término debemos señalar que tales garantías </w:t>
      </w:r>
      <w:r w:rsidR="00DE2DF7" w:rsidRPr="0096202D">
        <w:rPr>
          <w:rFonts w:cstheme="minorHAnsi"/>
          <w:sz w:val="24"/>
          <w:szCs w:val="24"/>
        </w:rPr>
        <w:t xml:space="preserve">en rigor ni siquiera tienen fundamento legal, pues el </w:t>
      </w:r>
      <w:r w:rsidR="004818C5" w:rsidRPr="0096202D">
        <w:rPr>
          <w:rFonts w:cstheme="minorHAnsi"/>
          <w:bCs/>
          <w:sz w:val="24"/>
          <w:szCs w:val="24"/>
        </w:rPr>
        <w:t>RCAN</w:t>
      </w:r>
      <w:r w:rsidR="00DE2DF7" w:rsidRPr="0096202D">
        <w:rPr>
          <w:rFonts w:cstheme="minorHAnsi"/>
          <w:bCs/>
          <w:sz w:val="24"/>
          <w:szCs w:val="24"/>
        </w:rPr>
        <w:t xml:space="preserve"> no las prevé ni da lugar a su existencia, en tanto establece </w:t>
      </w:r>
      <w:r w:rsidR="00940F38" w:rsidRPr="0096202D">
        <w:rPr>
          <w:rFonts w:cstheme="minorHAnsi"/>
          <w:bCs/>
          <w:sz w:val="24"/>
          <w:szCs w:val="24"/>
        </w:rPr>
        <w:t xml:space="preserve">en su art. 31 que </w:t>
      </w:r>
      <w:r w:rsidR="006E47FA" w:rsidRPr="0096202D">
        <w:rPr>
          <w:rFonts w:cstheme="minorHAnsi"/>
          <w:i/>
          <w:sz w:val="24"/>
          <w:szCs w:val="24"/>
        </w:rPr>
        <w:t>“</w:t>
      </w:r>
      <w:r w:rsidR="00CB4AD0" w:rsidRPr="0096202D">
        <w:rPr>
          <w:rFonts w:cstheme="minorHAnsi"/>
          <w:i/>
          <w:sz w:val="24"/>
          <w:szCs w:val="24"/>
        </w:rPr>
        <w:t xml:space="preserve">Para garantizar el cumplimiento de sus obligaciones los oferentes y adjudicatarios deberán constituir garantías o </w:t>
      </w:r>
      <w:proofErr w:type="spellStart"/>
      <w:r w:rsidR="00CB4AD0" w:rsidRPr="0096202D">
        <w:rPr>
          <w:rFonts w:cstheme="minorHAnsi"/>
          <w:i/>
          <w:sz w:val="24"/>
          <w:szCs w:val="24"/>
        </w:rPr>
        <w:t>contra-garantías</w:t>
      </w:r>
      <w:proofErr w:type="spellEnd"/>
      <w:r w:rsidR="00CB4AD0" w:rsidRPr="0096202D">
        <w:rPr>
          <w:rFonts w:cstheme="minorHAnsi"/>
          <w:i/>
          <w:sz w:val="24"/>
          <w:szCs w:val="24"/>
        </w:rPr>
        <w:t xml:space="preserve"> por anticipos otorgados por la Administración Nacional, en las formas y por los montos que establezca la reglamentación o los pliegos, con las excepciones que aquélla determine</w:t>
      </w:r>
      <w:r w:rsidR="006E47FA" w:rsidRPr="0096202D">
        <w:rPr>
          <w:rFonts w:cstheme="minorHAnsi"/>
          <w:i/>
          <w:sz w:val="24"/>
          <w:szCs w:val="24"/>
        </w:rPr>
        <w:t>”</w:t>
      </w:r>
      <w:r w:rsidR="00CB4AD0" w:rsidRPr="0096202D">
        <w:rPr>
          <w:rFonts w:cstheme="minorHAnsi"/>
          <w:i/>
          <w:sz w:val="24"/>
          <w:szCs w:val="24"/>
        </w:rPr>
        <w:t>.</w:t>
      </w:r>
    </w:p>
    <w:p w14:paraId="1964802A" w14:textId="2552C65D" w:rsidR="00CB4AD0" w:rsidRPr="0096202D" w:rsidRDefault="006E47FA" w:rsidP="00F2400D">
      <w:pPr>
        <w:spacing w:before="240" w:after="240"/>
        <w:ind w:firstLine="3119"/>
        <w:jc w:val="both"/>
        <w:rPr>
          <w:rFonts w:cstheme="minorHAnsi"/>
          <w:sz w:val="24"/>
          <w:szCs w:val="24"/>
        </w:rPr>
      </w:pPr>
      <w:r w:rsidRPr="0096202D">
        <w:rPr>
          <w:rFonts w:cstheme="minorHAnsi"/>
          <w:sz w:val="24"/>
          <w:szCs w:val="24"/>
        </w:rPr>
        <w:t>Nótese que</w:t>
      </w:r>
      <w:r w:rsidR="003A2812" w:rsidRPr="0096202D">
        <w:rPr>
          <w:rFonts w:cstheme="minorHAnsi"/>
          <w:sz w:val="24"/>
          <w:szCs w:val="24"/>
        </w:rPr>
        <w:t xml:space="preserve"> la propia finalidad de tales garantías está expresamente contenida en la norma: </w:t>
      </w:r>
      <w:r w:rsidR="00E43DCF" w:rsidRPr="0096202D">
        <w:rPr>
          <w:rFonts w:cstheme="minorHAnsi"/>
          <w:sz w:val="24"/>
          <w:szCs w:val="24"/>
        </w:rPr>
        <w:t xml:space="preserve">garantizar el cumplimiento de obligaciones de oferentes y adjudicatarios. </w:t>
      </w:r>
      <w:r w:rsidR="00F16391" w:rsidRPr="0096202D">
        <w:rPr>
          <w:rFonts w:cstheme="minorHAnsi"/>
          <w:sz w:val="24"/>
          <w:szCs w:val="24"/>
        </w:rPr>
        <w:t>Es que tradicionalmente las garantías en la contratación pública se han entendido como un elemento tendiente a lograr el cumplimiento de las obligaciones asumidas por el oferente y por el contratante, desempeñando un papel compulsivo para constreñirlo al cumplimiento, más no resarcitorio</w:t>
      </w:r>
      <w:r w:rsidR="00F16391" w:rsidRPr="0096202D">
        <w:rPr>
          <w:rFonts w:cstheme="minorHAnsi"/>
          <w:sz w:val="24"/>
          <w:szCs w:val="24"/>
          <w:vertAlign w:val="superscript"/>
        </w:rPr>
        <w:footnoteReference w:id="78"/>
      </w:r>
      <w:r w:rsidR="00D91AE8" w:rsidRPr="0096202D">
        <w:rPr>
          <w:rFonts w:cstheme="minorHAnsi"/>
          <w:sz w:val="24"/>
          <w:szCs w:val="24"/>
        </w:rPr>
        <w:t>. Por eso se ha dicho que el régimen de garantías en la contratación pública descansa en los caracteres de unilateralidad, obligatoriedad y –fundamentalmente- accesoriedad respecto de la obligación principal</w:t>
      </w:r>
      <w:r w:rsidR="00D91AE8" w:rsidRPr="0096202D">
        <w:rPr>
          <w:rStyle w:val="Refdenotaalpie"/>
          <w:rFonts w:cstheme="minorHAnsi"/>
          <w:sz w:val="24"/>
          <w:szCs w:val="24"/>
        </w:rPr>
        <w:footnoteReference w:id="79"/>
      </w:r>
      <w:r w:rsidR="00F16391" w:rsidRPr="0096202D">
        <w:rPr>
          <w:rFonts w:cstheme="minorHAnsi"/>
          <w:sz w:val="24"/>
          <w:szCs w:val="24"/>
        </w:rPr>
        <w:t xml:space="preserve">. </w:t>
      </w:r>
      <w:r w:rsidR="00E43DCF" w:rsidRPr="0096202D">
        <w:rPr>
          <w:rFonts w:cstheme="minorHAnsi"/>
          <w:sz w:val="24"/>
          <w:szCs w:val="24"/>
        </w:rPr>
        <w:t>Es muy importante reparar en esto, para analizar la reglamentación que al efecto posteriormente se dictara.</w:t>
      </w:r>
      <w:r w:rsidRPr="0096202D">
        <w:rPr>
          <w:rFonts w:cstheme="minorHAnsi"/>
          <w:sz w:val="24"/>
          <w:szCs w:val="24"/>
        </w:rPr>
        <w:t xml:space="preserve"> </w:t>
      </w:r>
    </w:p>
    <w:p w14:paraId="4B75BE0B" w14:textId="3D3348A5" w:rsidR="004B6D8A" w:rsidRPr="0096202D" w:rsidRDefault="00940F38" w:rsidP="00F2400D">
      <w:pPr>
        <w:spacing w:before="240" w:after="240"/>
        <w:ind w:firstLine="3119"/>
        <w:jc w:val="both"/>
        <w:rPr>
          <w:rFonts w:cstheme="minorHAnsi"/>
          <w:sz w:val="24"/>
          <w:szCs w:val="24"/>
        </w:rPr>
      </w:pPr>
      <w:r w:rsidRPr="0096202D">
        <w:rPr>
          <w:rFonts w:cstheme="minorHAnsi"/>
          <w:sz w:val="24"/>
          <w:szCs w:val="24"/>
        </w:rPr>
        <w:lastRenderedPageBreak/>
        <w:t xml:space="preserve">Inclusive y a nuestro juicio, esto no se desvirtúa por la previsión del art. 30 del RCAN, en la cual </w:t>
      </w:r>
      <w:r w:rsidR="00E50A68" w:rsidRPr="0096202D">
        <w:rPr>
          <w:rFonts w:cstheme="minorHAnsi"/>
          <w:sz w:val="24"/>
          <w:szCs w:val="24"/>
        </w:rPr>
        <w:t>tanto como la Procuración del Tesoro de la Nación</w:t>
      </w:r>
      <w:r w:rsidR="00E50A68" w:rsidRPr="0096202D">
        <w:rPr>
          <w:rStyle w:val="Refdenotaalpie"/>
          <w:rFonts w:cstheme="minorHAnsi"/>
          <w:sz w:val="24"/>
          <w:szCs w:val="24"/>
        </w:rPr>
        <w:footnoteReference w:id="80"/>
      </w:r>
      <w:r w:rsidR="00E50A68" w:rsidRPr="0096202D">
        <w:rPr>
          <w:rFonts w:cstheme="minorHAnsi"/>
          <w:sz w:val="24"/>
          <w:szCs w:val="24"/>
        </w:rPr>
        <w:t xml:space="preserve"> como </w:t>
      </w:r>
      <w:r w:rsidR="00303FEF" w:rsidRPr="0096202D">
        <w:rPr>
          <w:rFonts w:cstheme="minorHAnsi"/>
          <w:sz w:val="24"/>
          <w:szCs w:val="24"/>
        </w:rPr>
        <w:t xml:space="preserve">la </w:t>
      </w:r>
      <w:r w:rsidRPr="0096202D">
        <w:rPr>
          <w:rFonts w:cstheme="minorHAnsi"/>
          <w:sz w:val="24"/>
          <w:szCs w:val="24"/>
        </w:rPr>
        <w:t>Oficina Nacional de Contrataciones</w:t>
      </w:r>
      <w:r w:rsidR="00C66E30" w:rsidRPr="0096202D">
        <w:rPr>
          <w:rStyle w:val="Refdenotaalpie"/>
          <w:rFonts w:cstheme="minorHAnsi"/>
          <w:sz w:val="24"/>
          <w:szCs w:val="24"/>
        </w:rPr>
        <w:footnoteReference w:id="81"/>
      </w:r>
      <w:r w:rsidR="004B6D8A" w:rsidRPr="0096202D">
        <w:rPr>
          <w:rFonts w:cstheme="minorHAnsi"/>
          <w:sz w:val="24"/>
          <w:szCs w:val="24"/>
        </w:rPr>
        <w:t xml:space="preserve"> </w:t>
      </w:r>
      <w:r w:rsidRPr="0096202D">
        <w:rPr>
          <w:rFonts w:cstheme="minorHAnsi"/>
          <w:sz w:val="24"/>
          <w:szCs w:val="24"/>
        </w:rPr>
        <w:t>encuentra</w:t>
      </w:r>
      <w:r w:rsidR="00E50A68" w:rsidRPr="0096202D">
        <w:rPr>
          <w:rFonts w:cstheme="minorHAnsi"/>
          <w:sz w:val="24"/>
          <w:szCs w:val="24"/>
        </w:rPr>
        <w:t>n</w:t>
      </w:r>
      <w:r w:rsidRPr="0096202D">
        <w:rPr>
          <w:rFonts w:cstheme="minorHAnsi"/>
          <w:sz w:val="24"/>
          <w:szCs w:val="24"/>
        </w:rPr>
        <w:t xml:space="preserve"> la razón de ser de la garantía de impugnación al dictamen de evaluación</w:t>
      </w:r>
      <w:r w:rsidR="00E50A68" w:rsidRPr="0096202D">
        <w:rPr>
          <w:rFonts w:cstheme="minorHAnsi"/>
          <w:sz w:val="24"/>
          <w:szCs w:val="24"/>
        </w:rPr>
        <w:t>.</w:t>
      </w:r>
      <w:r w:rsidRPr="0096202D">
        <w:rPr>
          <w:rFonts w:cstheme="minorHAnsi"/>
          <w:sz w:val="24"/>
          <w:szCs w:val="24"/>
        </w:rPr>
        <w:t xml:space="preserve"> </w:t>
      </w:r>
      <w:r w:rsidR="00C66E30" w:rsidRPr="0096202D">
        <w:rPr>
          <w:rFonts w:cstheme="minorHAnsi"/>
          <w:sz w:val="24"/>
          <w:szCs w:val="24"/>
        </w:rPr>
        <w:t>Sin embargo, e</w:t>
      </w:r>
      <w:r w:rsidRPr="0096202D">
        <w:rPr>
          <w:rFonts w:cstheme="minorHAnsi"/>
          <w:sz w:val="24"/>
          <w:szCs w:val="24"/>
        </w:rPr>
        <w:t>n ese lugar el RCAN solo permite reglamentar una impugnación, lo cual no implica incorporar garantías de impugn</w:t>
      </w:r>
      <w:r w:rsidR="004B6D8A" w:rsidRPr="0096202D">
        <w:rPr>
          <w:rFonts w:cstheme="minorHAnsi"/>
          <w:sz w:val="24"/>
          <w:szCs w:val="24"/>
        </w:rPr>
        <w:t>a</w:t>
      </w:r>
      <w:r w:rsidRPr="0096202D">
        <w:rPr>
          <w:rFonts w:cstheme="minorHAnsi"/>
          <w:sz w:val="24"/>
          <w:szCs w:val="24"/>
        </w:rPr>
        <w:t xml:space="preserve">ción, por el contrario, al momento de regularlas el RCAN en su art. 31 refiere solo a </w:t>
      </w:r>
      <w:r w:rsidR="004B6D8A" w:rsidRPr="0096202D">
        <w:rPr>
          <w:rFonts w:cstheme="minorHAnsi"/>
          <w:sz w:val="24"/>
          <w:szCs w:val="24"/>
        </w:rPr>
        <w:t>garantizar cumplimiento de obligaciones, que son específicas, tales como las de mantener la oferta y cumplir el contrato.</w:t>
      </w:r>
    </w:p>
    <w:p w14:paraId="1B70ECE6" w14:textId="2480B146" w:rsidR="00303FEF" w:rsidRPr="0096202D" w:rsidRDefault="004B6D8A" w:rsidP="00303FEF">
      <w:pPr>
        <w:spacing w:before="240" w:after="240"/>
        <w:ind w:firstLine="3119"/>
        <w:jc w:val="both"/>
        <w:rPr>
          <w:rFonts w:cstheme="minorHAnsi"/>
          <w:i/>
          <w:iCs/>
          <w:sz w:val="24"/>
          <w:szCs w:val="24"/>
        </w:rPr>
      </w:pPr>
      <w:r w:rsidRPr="0096202D">
        <w:rPr>
          <w:rFonts w:cstheme="minorHAnsi"/>
          <w:sz w:val="24"/>
          <w:szCs w:val="24"/>
        </w:rPr>
        <w:t>Inclusive en la posición de la ONC</w:t>
      </w:r>
      <w:r w:rsidR="00303FEF" w:rsidRPr="0096202D">
        <w:rPr>
          <w:rFonts w:cstheme="minorHAnsi"/>
          <w:sz w:val="24"/>
          <w:szCs w:val="24"/>
        </w:rPr>
        <w:t xml:space="preserve"> “</w:t>
      </w:r>
      <w:r w:rsidR="00940F38" w:rsidRPr="0096202D">
        <w:rPr>
          <w:rFonts w:cstheme="minorHAnsi"/>
          <w:i/>
          <w:iCs/>
          <w:sz w:val="24"/>
          <w:szCs w:val="24"/>
        </w:rPr>
        <w:t>A partir de dicha habilitación legal, la garantía de impugnación tiende a disuadir presentaciones carentes de fundamentación, desalentar conductas abusivas que persiguen como única finalidad el aplazamiento de la finalización de un procedimiento de selección y en consecuencia de ello se pretende evitar un menoscabo al interés público comprometido en la contratación que se intenta</w:t>
      </w:r>
      <w:r w:rsidR="00303FEF" w:rsidRPr="0096202D">
        <w:rPr>
          <w:rFonts w:cstheme="minorHAnsi"/>
          <w:i/>
          <w:iCs/>
          <w:sz w:val="24"/>
          <w:szCs w:val="24"/>
        </w:rPr>
        <w:t>”</w:t>
      </w:r>
      <w:r w:rsidR="00303FEF" w:rsidRPr="0096202D">
        <w:rPr>
          <w:rStyle w:val="Refdenotaalpie"/>
          <w:rFonts w:cstheme="minorHAnsi"/>
          <w:i/>
          <w:iCs/>
          <w:sz w:val="24"/>
          <w:szCs w:val="24"/>
        </w:rPr>
        <w:footnoteReference w:id="82"/>
      </w:r>
      <w:r w:rsidR="00940F38" w:rsidRPr="0096202D">
        <w:rPr>
          <w:rFonts w:cstheme="minorHAnsi"/>
          <w:i/>
          <w:iCs/>
          <w:sz w:val="24"/>
          <w:szCs w:val="24"/>
        </w:rPr>
        <w:t xml:space="preserve">. </w:t>
      </w:r>
      <w:r w:rsidR="00303FEF" w:rsidRPr="0096202D">
        <w:rPr>
          <w:rFonts w:cstheme="minorHAnsi"/>
          <w:i/>
          <w:iCs/>
          <w:sz w:val="24"/>
          <w:szCs w:val="24"/>
        </w:rPr>
        <w:t xml:space="preserve"> </w:t>
      </w:r>
    </w:p>
    <w:p w14:paraId="64BB67D6" w14:textId="7B10DDE1" w:rsidR="00303FEF" w:rsidRPr="0096202D" w:rsidRDefault="00303FEF" w:rsidP="00303FEF">
      <w:pPr>
        <w:spacing w:before="240" w:after="240"/>
        <w:ind w:firstLine="3119"/>
        <w:jc w:val="both"/>
        <w:rPr>
          <w:rFonts w:cstheme="minorHAnsi"/>
          <w:i/>
          <w:iCs/>
          <w:sz w:val="24"/>
          <w:szCs w:val="24"/>
        </w:rPr>
      </w:pPr>
      <w:r w:rsidRPr="0096202D">
        <w:rPr>
          <w:rFonts w:cstheme="minorHAnsi"/>
          <w:sz w:val="24"/>
          <w:szCs w:val="24"/>
        </w:rPr>
        <w:t>Realmente no vemos conexión alguna entre “habilitación legal” del art. 30 RCAN que no menciona para nada las garantías,</w:t>
      </w:r>
      <w:r w:rsidR="00345DEC" w:rsidRPr="0096202D">
        <w:rPr>
          <w:rFonts w:cstheme="minorHAnsi"/>
          <w:sz w:val="24"/>
          <w:szCs w:val="24"/>
        </w:rPr>
        <w:t xml:space="preserve"> </w:t>
      </w:r>
      <w:r w:rsidRPr="0096202D">
        <w:rPr>
          <w:rFonts w:cstheme="minorHAnsi"/>
          <w:sz w:val="24"/>
          <w:szCs w:val="24"/>
        </w:rPr>
        <w:t xml:space="preserve">y, en todo caso </w:t>
      </w:r>
      <w:r w:rsidR="00345DEC" w:rsidRPr="0096202D">
        <w:rPr>
          <w:rFonts w:cstheme="minorHAnsi"/>
          <w:sz w:val="24"/>
          <w:szCs w:val="24"/>
        </w:rPr>
        <w:t xml:space="preserve">tal habilitación </w:t>
      </w:r>
      <w:r w:rsidRPr="0096202D">
        <w:rPr>
          <w:rFonts w:cstheme="minorHAnsi"/>
          <w:sz w:val="24"/>
          <w:szCs w:val="24"/>
        </w:rPr>
        <w:t xml:space="preserve">rápidamente se cierra con su artículo siguiente cuando establece una finalidad contraria a la pretendida para tales garantías (afianzar obligaciones específicas), aspecto que, </w:t>
      </w:r>
      <w:r w:rsidR="00FB54EF" w:rsidRPr="0096202D">
        <w:rPr>
          <w:rFonts w:cstheme="minorHAnsi"/>
          <w:sz w:val="24"/>
          <w:szCs w:val="24"/>
        </w:rPr>
        <w:t>insólitamente, también reconoce la ONC</w:t>
      </w:r>
      <w:r w:rsidR="00C00C9B" w:rsidRPr="0096202D">
        <w:rPr>
          <w:rFonts w:cstheme="minorHAnsi"/>
          <w:sz w:val="24"/>
          <w:szCs w:val="24"/>
        </w:rPr>
        <w:t xml:space="preserve">, </w:t>
      </w:r>
      <w:r w:rsidR="00FB54EF" w:rsidRPr="0096202D">
        <w:rPr>
          <w:rFonts w:cstheme="minorHAnsi"/>
          <w:i/>
          <w:iCs/>
          <w:sz w:val="24"/>
          <w:szCs w:val="24"/>
        </w:rPr>
        <w:t>“cumple una función diferente a las que corresponde asignarles a la garantía de mantenimiento de oferta”</w:t>
      </w:r>
      <w:r w:rsidR="00C00C9B" w:rsidRPr="0096202D">
        <w:rPr>
          <w:rFonts w:cstheme="minorHAnsi"/>
          <w:i/>
          <w:iCs/>
          <w:sz w:val="24"/>
          <w:szCs w:val="24"/>
        </w:rPr>
        <w:t>,</w:t>
      </w:r>
      <w:r w:rsidR="00FB54EF" w:rsidRPr="0096202D">
        <w:rPr>
          <w:rFonts w:cstheme="minorHAnsi"/>
          <w:i/>
          <w:iCs/>
          <w:sz w:val="24"/>
          <w:szCs w:val="24"/>
        </w:rPr>
        <w:t xml:space="preserve"> </w:t>
      </w:r>
      <w:r w:rsidR="00FB54EF" w:rsidRPr="0096202D">
        <w:rPr>
          <w:rFonts w:cstheme="minorHAnsi"/>
          <w:sz w:val="24"/>
          <w:szCs w:val="24"/>
        </w:rPr>
        <w:t xml:space="preserve">pero sin reparar en los efectos hermenéuticos de </w:t>
      </w:r>
      <w:r w:rsidR="00C00C9B" w:rsidRPr="0096202D">
        <w:rPr>
          <w:rFonts w:cstheme="minorHAnsi"/>
          <w:sz w:val="24"/>
          <w:szCs w:val="24"/>
        </w:rPr>
        <w:t>esa distinción</w:t>
      </w:r>
      <w:r w:rsidR="00FB54EF" w:rsidRPr="0096202D">
        <w:rPr>
          <w:rStyle w:val="Refdenotaalpie"/>
          <w:rFonts w:cstheme="minorHAnsi"/>
          <w:sz w:val="24"/>
          <w:szCs w:val="24"/>
        </w:rPr>
        <w:footnoteReference w:id="83"/>
      </w:r>
      <w:r w:rsidR="00FB54EF" w:rsidRPr="0096202D">
        <w:rPr>
          <w:rFonts w:cstheme="minorHAnsi"/>
          <w:sz w:val="24"/>
          <w:szCs w:val="24"/>
        </w:rPr>
        <w:t>.</w:t>
      </w:r>
      <w:r w:rsidR="00FB54EF" w:rsidRPr="0096202D">
        <w:rPr>
          <w:rFonts w:cstheme="minorHAnsi"/>
          <w:i/>
          <w:iCs/>
          <w:sz w:val="24"/>
          <w:szCs w:val="24"/>
        </w:rPr>
        <w:t xml:space="preserve"> </w:t>
      </w:r>
      <w:r w:rsidRPr="0096202D">
        <w:rPr>
          <w:rFonts w:cstheme="minorHAnsi"/>
          <w:i/>
          <w:iCs/>
          <w:sz w:val="24"/>
          <w:szCs w:val="24"/>
        </w:rPr>
        <w:t xml:space="preserve">  </w:t>
      </w:r>
    </w:p>
    <w:p w14:paraId="3F9580AF" w14:textId="43D86D56" w:rsidR="00E43DCF" w:rsidRPr="0096202D" w:rsidRDefault="002074A1" w:rsidP="00F2400D">
      <w:pPr>
        <w:autoSpaceDE w:val="0"/>
        <w:autoSpaceDN w:val="0"/>
        <w:adjustRightInd w:val="0"/>
        <w:spacing w:before="240" w:after="240"/>
        <w:ind w:firstLine="3119"/>
        <w:jc w:val="both"/>
        <w:rPr>
          <w:rFonts w:cstheme="minorHAnsi"/>
          <w:sz w:val="24"/>
          <w:szCs w:val="24"/>
        </w:rPr>
      </w:pPr>
      <w:r w:rsidRPr="0096202D">
        <w:rPr>
          <w:rFonts w:cstheme="minorHAnsi"/>
          <w:sz w:val="24"/>
          <w:szCs w:val="24"/>
        </w:rPr>
        <w:t>Asimismo, a</w:t>
      </w:r>
      <w:r w:rsidR="00E43DCF" w:rsidRPr="0096202D">
        <w:rPr>
          <w:rFonts w:cstheme="minorHAnsi"/>
          <w:sz w:val="24"/>
          <w:szCs w:val="24"/>
        </w:rPr>
        <w:t xml:space="preserve">l momento del dictado del RCAN, la reglamentación anterior que se mantendría por vía de </w:t>
      </w:r>
      <w:r w:rsidR="00C66E30" w:rsidRPr="0096202D">
        <w:rPr>
          <w:rFonts w:cstheme="minorHAnsi"/>
          <w:sz w:val="24"/>
          <w:szCs w:val="24"/>
        </w:rPr>
        <w:t>ultraactividad</w:t>
      </w:r>
      <w:r w:rsidR="00E43DCF" w:rsidRPr="0096202D">
        <w:rPr>
          <w:rFonts w:cstheme="minorHAnsi"/>
          <w:sz w:val="24"/>
          <w:szCs w:val="24"/>
        </w:rPr>
        <w:t xml:space="preserve">, </w:t>
      </w:r>
      <w:r w:rsidR="00C1583E" w:rsidRPr="0096202D">
        <w:rPr>
          <w:rFonts w:cstheme="minorHAnsi"/>
          <w:sz w:val="24"/>
          <w:szCs w:val="24"/>
        </w:rPr>
        <w:t>el “Reglamento para la adquisición, enajenación y Contratación de bienes y servicios del Estado Nacional”</w:t>
      </w:r>
      <w:r w:rsidR="00C1583E" w:rsidRPr="0096202D">
        <w:rPr>
          <w:rFonts w:cstheme="minorHAnsi"/>
          <w:sz w:val="24"/>
          <w:szCs w:val="24"/>
          <w:lang w:val="es-ES"/>
        </w:rPr>
        <w:t xml:space="preserve"> contenido en el Decreto 436/00</w:t>
      </w:r>
      <w:r w:rsidR="00C1583E" w:rsidRPr="0096202D">
        <w:rPr>
          <w:rFonts w:cstheme="minorHAnsi"/>
          <w:sz w:val="24"/>
          <w:szCs w:val="24"/>
          <w:vertAlign w:val="superscript"/>
          <w:lang w:val="es-ES"/>
        </w:rPr>
        <w:footnoteReference w:id="84"/>
      </w:r>
      <w:r w:rsidR="00C1583E" w:rsidRPr="0096202D">
        <w:rPr>
          <w:rFonts w:cstheme="minorHAnsi"/>
          <w:sz w:val="24"/>
          <w:szCs w:val="24"/>
          <w:lang w:val="es-ES"/>
        </w:rPr>
        <w:t xml:space="preserve"> , </w:t>
      </w:r>
      <w:r w:rsidR="003B2BCE" w:rsidRPr="0096202D">
        <w:rPr>
          <w:rFonts w:cstheme="minorHAnsi"/>
          <w:sz w:val="24"/>
          <w:szCs w:val="24"/>
        </w:rPr>
        <w:t xml:space="preserve">respecto de la impugnación al dictamen de evaluación </w:t>
      </w:r>
      <w:proofErr w:type="gramStart"/>
      <w:r w:rsidR="003B2BCE" w:rsidRPr="0096202D">
        <w:rPr>
          <w:rFonts w:cstheme="minorHAnsi"/>
          <w:sz w:val="24"/>
          <w:szCs w:val="24"/>
        </w:rPr>
        <w:t>solo  establec</w:t>
      </w:r>
      <w:r w:rsidR="00E43DCF" w:rsidRPr="0096202D">
        <w:rPr>
          <w:rFonts w:cstheme="minorHAnsi"/>
          <w:sz w:val="24"/>
          <w:szCs w:val="24"/>
        </w:rPr>
        <w:t>ía</w:t>
      </w:r>
      <w:proofErr w:type="gramEnd"/>
      <w:r w:rsidR="003B2BCE" w:rsidRPr="0096202D">
        <w:rPr>
          <w:rFonts w:cstheme="minorHAnsi"/>
          <w:sz w:val="24"/>
          <w:szCs w:val="24"/>
        </w:rPr>
        <w:t xml:space="preserve"> la condición consistente en que </w:t>
      </w:r>
      <w:r w:rsidR="003B2BCE" w:rsidRPr="0096202D">
        <w:rPr>
          <w:rFonts w:cstheme="minorHAnsi"/>
          <w:i/>
          <w:iCs/>
          <w:sz w:val="24"/>
          <w:szCs w:val="24"/>
        </w:rPr>
        <w:t>“Los interesados podrán impugnarlo dentro de los CINCO (5) días de notificados.”</w:t>
      </w:r>
      <w:r w:rsidR="003B2BCE" w:rsidRPr="0096202D">
        <w:rPr>
          <w:rFonts w:cstheme="minorHAnsi"/>
          <w:sz w:val="24"/>
          <w:szCs w:val="24"/>
          <w:vertAlign w:val="superscript"/>
        </w:rPr>
        <w:t xml:space="preserve"> </w:t>
      </w:r>
      <w:r w:rsidR="003B2BCE" w:rsidRPr="0096202D">
        <w:rPr>
          <w:rStyle w:val="Refdenotaalpie"/>
          <w:rFonts w:cstheme="minorHAnsi"/>
          <w:sz w:val="24"/>
          <w:szCs w:val="24"/>
        </w:rPr>
        <w:footnoteReference w:id="85"/>
      </w:r>
      <w:r w:rsidR="00E43DCF" w:rsidRPr="0096202D">
        <w:rPr>
          <w:rFonts w:cstheme="minorHAnsi"/>
          <w:sz w:val="24"/>
          <w:szCs w:val="24"/>
          <w:vertAlign w:val="superscript"/>
        </w:rPr>
        <w:t xml:space="preserve"> </w:t>
      </w:r>
      <w:r w:rsidR="00E43DCF" w:rsidRPr="0096202D">
        <w:rPr>
          <w:rFonts w:cstheme="minorHAnsi"/>
          <w:sz w:val="24"/>
          <w:szCs w:val="24"/>
        </w:rPr>
        <w:t xml:space="preserve">Es decir, se posibilitaba impugnar tal </w:t>
      </w:r>
      <w:proofErr w:type="gramStart"/>
      <w:r w:rsidR="00E43DCF" w:rsidRPr="0096202D">
        <w:rPr>
          <w:rFonts w:cstheme="minorHAnsi"/>
          <w:sz w:val="24"/>
          <w:szCs w:val="24"/>
        </w:rPr>
        <w:t>dictamen</w:t>
      </w:r>
      <w:proofErr w:type="gramEnd"/>
      <w:r w:rsidR="00E43DCF" w:rsidRPr="0096202D">
        <w:rPr>
          <w:rFonts w:cstheme="minorHAnsi"/>
          <w:sz w:val="24"/>
          <w:szCs w:val="24"/>
        </w:rPr>
        <w:t xml:space="preserve"> pero nada se exigía en materia de garantías.</w:t>
      </w:r>
    </w:p>
    <w:p w14:paraId="6576809B" w14:textId="1636C952" w:rsidR="00CB4AD0" w:rsidRPr="0096202D" w:rsidRDefault="004673B0" w:rsidP="00F2400D">
      <w:pPr>
        <w:autoSpaceDE w:val="0"/>
        <w:autoSpaceDN w:val="0"/>
        <w:adjustRightInd w:val="0"/>
        <w:spacing w:before="240" w:after="240"/>
        <w:ind w:firstLine="3119"/>
        <w:jc w:val="both"/>
        <w:rPr>
          <w:rFonts w:cstheme="minorHAnsi"/>
          <w:sz w:val="24"/>
          <w:szCs w:val="24"/>
        </w:rPr>
      </w:pPr>
      <w:r w:rsidRPr="0096202D">
        <w:rPr>
          <w:rFonts w:cstheme="minorHAnsi"/>
          <w:sz w:val="24"/>
          <w:szCs w:val="24"/>
        </w:rPr>
        <w:t xml:space="preserve">Posteriormente, </w:t>
      </w:r>
      <w:r w:rsidR="00E43DCF" w:rsidRPr="0096202D">
        <w:rPr>
          <w:rFonts w:cstheme="minorHAnsi"/>
          <w:sz w:val="24"/>
          <w:szCs w:val="24"/>
        </w:rPr>
        <w:t xml:space="preserve">en </w:t>
      </w:r>
      <w:r w:rsidRPr="0096202D">
        <w:rPr>
          <w:rFonts w:cstheme="minorHAnsi"/>
          <w:sz w:val="24"/>
          <w:szCs w:val="24"/>
        </w:rPr>
        <w:t>e</w:t>
      </w:r>
      <w:r w:rsidRPr="0096202D">
        <w:rPr>
          <w:rFonts w:cstheme="minorHAnsi"/>
          <w:sz w:val="24"/>
          <w:szCs w:val="24"/>
          <w:lang w:val="es-ES"/>
        </w:rPr>
        <w:t xml:space="preserve">l “Reglamento del Régimen de Contrataciones de la Administración Nacional” </w:t>
      </w:r>
      <w:r w:rsidR="00C317A5" w:rsidRPr="0096202D">
        <w:rPr>
          <w:rFonts w:cstheme="minorHAnsi"/>
          <w:sz w:val="24"/>
          <w:szCs w:val="24"/>
          <w:lang w:val="es-ES"/>
        </w:rPr>
        <w:t xml:space="preserve">, </w:t>
      </w:r>
      <w:r w:rsidRPr="0096202D">
        <w:rPr>
          <w:rFonts w:cstheme="minorHAnsi"/>
          <w:sz w:val="24"/>
          <w:szCs w:val="24"/>
          <w:lang w:val="es-ES"/>
        </w:rPr>
        <w:t>aprobado por el Decreto 893/12</w:t>
      </w:r>
      <w:r w:rsidRPr="0096202D">
        <w:rPr>
          <w:rFonts w:cstheme="minorHAnsi"/>
          <w:sz w:val="24"/>
          <w:szCs w:val="24"/>
          <w:vertAlign w:val="superscript"/>
          <w:lang w:val="es-ES"/>
        </w:rPr>
        <w:footnoteReference w:id="86"/>
      </w:r>
      <w:r w:rsidR="00E43DCF" w:rsidRPr="0096202D">
        <w:rPr>
          <w:rFonts w:cstheme="minorHAnsi"/>
          <w:sz w:val="24"/>
          <w:szCs w:val="24"/>
          <w:lang w:val="es-ES"/>
        </w:rPr>
        <w:t xml:space="preserve">, se </w:t>
      </w:r>
      <w:r w:rsidR="00E43DCF" w:rsidRPr="0096202D">
        <w:rPr>
          <w:rFonts w:cstheme="minorHAnsi"/>
          <w:sz w:val="24"/>
          <w:szCs w:val="24"/>
          <w:lang w:val="es-ES"/>
        </w:rPr>
        <w:lastRenderedPageBreak/>
        <w:t xml:space="preserve">mantuvo tal derecho de impugnación por parte de los interesados, extendiéndose al caso de los no interesados, por igual lapso a contar desde su difusión en el sitio de internet de la Oficina Nacional de Contrataciones (“ONC”), en ambos casos previa integración de una </w:t>
      </w:r>
      <w:r w:rsidR="00C317A5" w:rsidRPr="0096202D">
        <w:rPr>
          <w:rFonts w:cstheme="minorHAnsi"/>
          <w:sz w:val="24"/>
          <w:szCs w:val="24"/>
          <w:lang w:val="es-ES"/>
        </w:rPr>
        <w:t>“</w:t>
      </w:r>
      <w:r w:rsidR="00E43DCF" w:rsidRPr="0096202D">
        <w:rPr>
          <w:rFonts w:cstheme="minorHAnsi"/>
          <w:sz w:val="24"/>
          <w:szCs w:val="24"/>
          <w:lang w:val="es-ES"/>
        </w:rPr>
        <w:t>garantía</w:t>
      </w:r>
      <w:r w:rsidR="00C317A5" w:rsidRPr="0096202D">
        <w:rPr>
          <w:rFonts w:cstheme="minorHAnsi"/>
          <w:sz w:val="24"/>
          <w:szCs w:val="24"/>
          <w:lang w:val="es-ES"/>
        </w:rPr>
        <w:t xml:space="preserve"> de impugnación”</w:t>
      </w:r>
      <w:r w:rsidR="00E43DCF" w:rsidRPr="0096202D">
        <w:rPr>
          <w:rFonts w:cstheme="minorHAnsi"/>
          <w:sz w:val="24"/>
          <w:szCs w:val="24"/>
          <w:lang w:val="es-ES"/>
        </w:rPr>
        <w:t xml:space="preserve"> </w:t>
      </w:r>
      <w:r w:rsidR="00C1583E" w:rsidRPr="0096202D">
        <w:rPr>
          <w:rFonts w:cstheme="minorHAnsi"/>
          <w:sz w:val="24"/>
          <w:szCs w:val="24"/>
        </w:rPr>
        <w:t xml:space="preserve"> </w:t>
      </w:r>
      <w:r w:rsidR="00C317A5" w:rsidRPr="0096202D">
        <w:rPr>
          <w:rFonts w:cstheme="minorHAnsi"/>
          <w:i/>
          <w:sz w:val="24"/>
          <w:szCs w:val="24"/>
        </w:rPr>
        <w:t xml:space="preserve">“…cuando así lo requiera la entidad o jurisdicción contratante, en aquellos casos en que el oferente </w:t>
      </w:r>
      <w:r w:rsidR="0063513B" w:rsidRPr="0096202D">
        <w:rPr>
          <w:rFonts w:cstheme="minorHAnsi"/>
          <w:i/>
          <w:sz w:val="24"/>
          <w:szCs w:val="24"/>
        </w:rPr>
        <w:t>hubiere</w:t>
      </w:r>
      <w:r w:rsidR="00C317A5" w:rsidRPr="0096202D">
        <w:rPr>
          <w:rFonts w:cstheme="minorHAnsi"/>
          <w:i/>
          <w:sz w:val="24"/>
          <w:szCs w:val="24"/>
        </w:rPr>
        <w:t xml:space="preserve"> presentado más de DOS (2) impugnaciones contra dictámenes de evaluación en un año calendario. En esos supuestos el importe de la garantía será equivalente al TRES POR CIENTO (3%) del monto de la oferta del renglón o los renglones en cuyo favor se hubiera aconsejado adjudicar el contrato”</w:t>
      </w:r>
      <w:r w:rsidR="00C317A5" w:rsidRPr="0096202D">
        <w:rPr>
          <w:rStyle w:val="Refdenotaalpie"/>
          <w:rFonts w:cstheme="minorHAnsi"/>
          <w:sz w:val="24"/>
          <w:szCs w:val="24"/>
        </w:rPr>
        <w:footnoteReference w:id="87"/>
      </w:r>
      <w:r w:rsidR="00C317A5" w:rsidRPr="0096202D">
        <w:rPr>
          <w:rFonts w:cstheme="minorHAnsi"/>
          <w:sz w:val="24"/>
          <w:szCs w:val="24"/>
        </w:rPr>
        <w:t>.</w:t>
      </w:r>
    </w:p>
    <w:p w14:paraId="0E309BA5" w14:textId="77777777" w:rsidR="00CC7F02" w:rsidRPr="0096202D" w:rsidRDefault="00C317A5" w:rsidP="00F2400D">
      <w:pPr>
        <w:autoSpaceDE w:val="0"/>
        <w:autoSpaceDN w:val="0"/>
        <w:adjustRightInd w:val="0"/>
        <w:spacing w:before="240" w:after="240"/>
        <w:ind w:firstLine="3119"/>
        <w:jc w:val="both"/>
        <w:rPr>
          <w:rFonts w:cstheme="minorHAnsi"/>
          <w:sz w:val="24"/>
          <w:szCs w:val="24"/>
        </w:rPr>
      </w:pPr>
      <w:r w:rsidRPr="0096202D">
        <w:rPr>
          <w:rFonts w:cstheme="minorHAnsi"/>
          <w:sz w:val="24"/>
          <w:szCs w:val="24"/>
        </w:rPr>
        <w:t>Dentro de este régimen también se previeron garantías de impugnación del “dictamen de preselección” o precalificación en los montos que estableciera el respectivo Pliego de Bases y Condiciones Particulares</w:t>
      </w:r>
      <w:r w:rsidR="00CC7F02" w:rsidRPr="0096202D">
        <w:rPr>
          <w:rStyle w:val="Refdenotaalpie"/>
          <w:rFonts w:cstheme="minorHAnsi"/>
          <w:sz w:val="24"/>
          <w:szCs w:val="24"/>
        </w:rPr>
        <w:footnoteReference w:id="88"/>
      </w:r>
      <w:r w:rsidR="0072203E" w:rsidRPr="0096202D">
        <w:rPr>
          <w:rFonts w:cstheme="minorHAnsi"/>
          <w:sz w:val="24"/>
          <w:szCs w:val="24"/>
        </w:rPr>
        <w:t>.</w:t>
      </w:r>
      <w:r w:rsidR="0044524F" w:rsidRPr="0096202D">
        <w:rPr>
          <w:rFonts w:cstheme="minorHAnsi"/>
          <w:sz w:val="24"/>
          <w:szCs w:val="24"/>
        </w:rPr>
        <w:t xml:space="preserve"> </w:t>
      </w:r>
    </w:p>
    <w:p w14:paraId="79CFBA8A" w14:textId="77777777" w:rsidR="00C763C1" w:rsidRPr="0096202D" w:rsidRDefault="00581736" w:rsidP="00F2400D">
      <w:pPr>
        <w:pStyle w:val="Prrafodelista"/>
        <w:autoSpaceDE w:val="0"/>
        <w:autoSpaceDN w:val="0"/>
        <w:adjustRightInd w:val="0"/>
        <w:spacing w:before="240" w:after="240"/>
        <w:ind w:left="0" w:firstLine="3119"/>
        <w:jc w:val="both"/>
        <w:rPr>
          <w:rFonts w:cstheme="minorHAnsi"/>
          <w:sz w:val="24"/>
          <w:szCs w:val="24"/>
        </w:rPr>
      </w:pPr>
      <w:r w:rsidRPr="0096202D">
        <w:rPr>
          <w:rFonts w:cstheme="minorHAnsi"/>
          <w:sz w:val="24"/>
          <w:szCs w:val="24"/>
        </w:rPr>
        <w:t>La introducción de esta</w:t>
      </w:r>
      <w:r w:rsidR="00CC7F02" w:rsidRPr="0096202D">
        <w:rPr>
          <w:rFonts w:cstheme="minorHAnsi"/>
          <w:sz w:val="24"/>
          <w:szCs w:val="24"/>
        </w:rPr>
        <w:t>s</w:t>
      </w:r>
      <w:r w:rsidRPr="0096202D">
        <w:rPr>
          <w:rFonts w:cstheme="minorHAnsi"/>
          <w:sz w:val="24"/>
          <w:szCs w:val="24"/>
        </w:rPr>
        <w:t xml:space="preserve"> garantía</w:t>
      </w:r>
      <w:r w:rsidR="00CC7F02" w:rsidRPr="0096202D">
        <w:rPr>
          <w:rFonts w:cstheme="minorHAnsi"/>
          <w:sz w:val="24"/>
          <w:szCs w:val="24"/>
        </w:rPr>
        <w:t>s</w:t>
      </w:r>
      <w:r w:rsidRPr="0096202D">
        <w:rPr>
          <w:rFonts w:cstheme="minorHAnsi"/>
          <w:sz w:val="24"/>
          <w:szCs w:val="24"/>
        </w:rPr>
        <w:t xml:space="preserve"> de impugnación mereció </w:t>
      </w:r>
      <w:r w:rsidR="0072203E" w:rsidRPr="0096202D">
        <w:rPr>
          <w:rFonts w:cstheme="minorHAnsi"/>
          <w:sz w:val="24"/>
          <w:szCs w:val="24"/>
        </w:rPr>
        <w:t xml:space="preserve">justas </w:t>
      </w:r>
      <w:r w:rsidRPr="0096202D">
        <w:rPr>
          <w:rFonts w:cstheme="minorHAnsi"/>
          <w:sz w:val="24"/>
          <w:szCs w:val="24"/>
        </w:rPr>
        <w:t xml:space="preserve">críticas por </w:t>
      </w:r>
      <w:r w:rsidR="00CC7F02" w:rsidRPr="0096202D">
        <w:rPr>
          <w:rFonts w:cstheme="minorHAnsi"/>
          <w:sz w:val="24"/>
          <w:szCs w:val="24"/>
        </w:rPr>
        <w:t>entenderse que ello fue</w:t>
      </w:r>
      <w:r w:rsidR="002A3E65" w:rsidRPr="0096202D">
        <w:rPr>
          <w:rFonts w:cstheme="minorHAnsi"/>
          <w:sz w:val="24"/>
          <w:szCs w:val="24"/>
        </w:rPr>
        <w:t xml:space="preserve"> “p</w:t>
      </w:r>
      <w:r w:rsidR="00293B09" w:rsidRPr="0096202D">
        <w:rPr>
          <w:rFonts w:cstheme="minorHAnsi"/>
          <w:sz w:val="24"/>
          <w:szCs w:val="24"/>
        </w:rPr>
        <w:t>or fuera y en contradicción</w:t>
      </w:r>
      <w:r w:rsidR="002A3E65" w:rsidRPr="0096202D">
        <w:rPr>
          <w:rFonts w:cstheme="minorHAnsi"/>
          <w:sz w:val="24"/>
          <w:szCs w:val="24"/>
        </w:rPr>
        <w:t>”</w:t>
      </w:r>
      <w:r w:rsidR="00293B09" w:rsidRPr="0096202D">
        <w:rPr>
          <w:rFonts w:cstheme="minorHAnsi"/>
          <w:sz w:val="24"/>
          <w:szCs w:val="24"/>
        </w:rPr>
        <w:t xml:space="preserve"> con el </w:t>
      </w:r>
      <w:r w:rsidR="002A3E65" w:rsidRPr="0096202D">
        <w:rPr>
          <w:rFonts w:cstheme="minorHAnsi"/>
          <w:sz w:val="24"/>
          <w:szCs w:val="24"/>
        </w:rPr>
        <w:t>RCAN</w:t>
      </w:r>
      <w:r w:rsidRPr="0096202D">
        <w:rPr>
          <w:rStyle w:val="Refdenotaalpie"/>
          <w:rFonts w:cstheme="minorHAnsi"/>
          <w:sz w:val="24"/>
          <w:szCs w:val="24"/>
        </w:rPr>
        <w:footnoteReference w:id="89"/>
      </w:r>
      <w:r w:rsidR="00C763C1" w:rsidRPr="0096202D">
        <w:rPr>
          <w:rFonts w:cstheme="minorHAnsi"/>
          <w:sz w:val="24"/>
          <w:szCs w:val="24"/>
        </w:rPr>
        <w:t>.</w:t>
      </w:r>
    </w:p>
    <w:p w14:paraId="3DFF24B2" w14:textId="167EA33D" w:rsidR="00C763C1" w:rsidRPr="0096202D" w:rsidRDefault="00CC7F02" w:rsidP="00F2400D">
      <w:pPr>
        <w:pStyle w:val="Prrafodelista"/>
        <w:autoSpaceDE w:val="0"/>
        <w:autoSpaceDN w:val="0"/>
        <w:adjustRightInd w:val="0"/>
        <w:spacing w:before="240" w:after="240"/>
        <w:ind w:left="0" w:firstLine="3119"/>
        <w:jc w:val="both"/>
        <w:rPr>
          <w:rFonts w:cstheme="minorHAnsi"/>
          <w:sz w:val="24"/>
          <w:szCs w:val="24"/>
        </w:rPr>
      </w:pPr>
      <w:r w:rsidRPr="0096202D">
        <w:rPr>
          <w:rFonts w:cstheme="minorHAnsi"/>
          <w:sz w:val="24"/>
          <w:szCs w:val="24"/>
        </w:rPr>
        <w:t xml:space="preserve">Aquel régimen aprobado por el Decreto 893/12 fue sustituido </w:t>
      </w:r>
      <w:r w:rsidR="00C763C1" w:rsidRPr="0096202D">
        <w:rPr>
          <w:rFonts w:cstheme="minorHAnsi"/>
          <w:sz w:val="24"/>
          <w:szCs w:val="24"/>
        </w:rPr>
        <w:t xml:space="preserve">en 2016 el </w:t>
      </w:r>
      <w:r w:rsidRPr="0096202D">
        <w:rPr>
          <w:rFonts w:cstheme="minorHAnsi"/>
          <w:sz w:val="24"/>
          <w:szCs w:val="24"/>
        </w:rPr>
        <w:t xml:space="preserve">por </w:t>
      </w:r>
      <w:r w:rsidR="00C763C1" w:rsidRPr="0096202D">
        <w:rPr>
          <w:rFonts w:cstheme="minorHAnsi"/>
          <w:sz w:val="24"/>
          <w:szCs w:val="24"/>
        </w:rPr>
        <w:t xml:space="preserve">arriba mencionado RRCAN, </w:t>
      </w:r>
      <w:r w:rsidRPr="0096202D">
        <w:rPr>
          <w:rFonts w:cstheme="minorHAnsi"/>
          <w:sz w:val="24"/>
          <w:szCs w:val="24"/>
        </w:rPr>
        <w:t xml:space="preserve">el cual </w:t>
      </w:r>
      <w:r w:rsidR="00C763C1" w:rsidRPr="0096202D">
        <w:rPr>
          <w:rFonts w:cstheme="minorHAnsi"/>
          <w:sz w:val="24"/>
          <w:szCs w:val="24"/>
        </w:rPr>
        <w:t xml:space="preserve">mantiene el derecho de impugnar el dictamen de evaluación por interesados y no interesados, en el plazo ahora menor aún, de tres (3) días desde su comunicación o difusión en el sitio de internet de la ONC, </w:t>
      </w:r>
      <w:r w:rsidR="00D63B6F" w:rsidRPr="0096202D">
        <w:rPr>
          <w:rFonts w:cstheme="minorHAnsi"/>
          <w:sz w:val="24"/>
          <w:szCs w:val="24"/>
        </w:rPr>
        <w:t>respectivamente</w:t>
      </w:r>
      <w:r w:rsidR="00C763C1" w:rsidRPr="0096202D">
        <w:rPr>
          <w:rFonts w:cstheme="minorHAnsi"/>
          <w:sz w:val="24"/>
          <w:szCs w:val="24"/>
        </w:rPr>
        <w:t xml:space="preserve">, en ambos casos, previa integración de </w:t>
      </w:r>
      <w:r w:rsidR="00D63B6F" w:rsidRPr="0096202D">
        <w:rPr>
          <w:rFonts w:cstheme="minorHAnsi"/>
          <w:sz w:val="24"/>
          <w:szCs w:val="24"/>
        </w:rPr>
        <w:t xml:space="preserve">una </w:t>
      </w:r>
      <w:r w:rsidR="00C763C1" w:rsidRPr="0096202D">
        <w:rPr>
          <w:rFonts w:cstheme="minorHAnsi"/>
          <w:sz w:val="24"/>
          <w:szCs w:val="24"/>
        </w:rPr>
        <w:t xml:space="preserve">garantía </w:t>
      </w:r>
      <w:r w:rsidR="00D63B6F" w:rsidRPr="0096202D">
        <w:rPr>
          <w:rFonts w:cstheme="minorHAnsi"/>
          <w:sz w:val="24"/>
          <w:szCs w:val="24"/>
        </w:rPr>
        <w:t xml:space="preserve">del tres </w:t>
      </w:r>
      <w:r w:rsidR="00D63B6F" w:rsidRPr="0096202D">
        <w:rPr>
          <w:rFonts w:cstheme="minorHAnsi"/>
          <w:sz w:val="24"/>
          <w:szCs w:val="24"/>
        </w:rPr>
        <w:lastRenderedPageBreak/>
        <w:t>por ciento (3%) del monto de la oferta del renglón o los renglones en cuyo favor se hubiere aconsejado adjudicar el contrato</w:t>
      </w:r>
      <w:r w:rsidR="00C763C1" w:rsidRPr="0096202D">
        <w:rPr>
          <w:rStyle w:val="Refdenotaalpie"/>
          <w:rFonts w:cstheme="minorHAnsi"/>
          <w:sz w:val="24"/>
          <w:szCs w:val="24"/>
        </w:rPr>
        <w:footnoteReference w:id="90"/>
      </w:r>
      <w:r w:rsidR="00373E31" w:rsidRPr="0096202D">
        <w:rPr>
          <w:rStyle w:val="Refdenotaalpie"/>
          <w:rFonts w:cstheme="minorHAnsi"/>
          <w:sz w:val="24"/>
          <w:szCs w:val="24"/>
        </w:rPr>
        <w:footnoteReference w:id="91"/>
      </w:r>
      <w:r w:rsidR="002074A1" w:rsidRPr="0096202D">
        <w:rPr>
          <w:rFonts w:cstheme="minorHAnsi"/>
          <w:sz w:val="24"/>
          <w:szCs w:val="24"/>
        </w:rPr>
        <w:t>.</w:t>
      </w:r>
    </w:p>
    <w:p w14:paraId="3B2D90B8" w14:textId="7F5956B4" w:rsidR="00E52C69" w:rsidRPr="0096202D" w:rsidRDefault="00E52C69" w:rsidP="00F2400D">
      <w:pPr>
        <w:pStyle w:val="Prrafodelista"/>
        <w:autoSpaceDE w:val="0"/>
        <w:autoSpaceDN w:val="0"/>
        <w:adjustRightInd w:val="0"/>
        <w:spacing w:before="240" w:after="240"/>
        <w:ind w:left="0" w:firstLine="3119"/>
        <w:jc w:val="both"/>
        <w:rPr>
          <w:rFonts w:cstheme="minorHAnsi"/>
          <w:sz w:val="24"/>
          <w:szCs w:val="24"/>
        </w:rPr>
      </w:pPr>
      <w:r w:rsidRPr="0096202D">
        <w:rPr>
          <w:rFonts w:cstheme="minorHAnsi"/>
          <w:sz w:val="24"/>
          <w:szCs w:val="24"/>
        </w:rPr>
        <w:t>A partir de</w:t>
      </w:r>
      <w:r w:rsidR="00373E31" w:rsidRPr="0096202D">
        <w:rPr>
          <w:rFonts w:cstheme="minorHAnsi"/>
          <w:sz w:val="24"/>
          <w:szCs w:val="24"/>
        </w:rPr>
        <w:t xml:space="preserve"> todo ello es que </w:t>
      </w:r>
      <w:r w:rsidRPr="0096202D">
        <w:rPr>
          <w:rFonts w:cstheme="minorHAnsi"/>
          <w:sz w:val="24"/>
          <w:szCs w:val="24"/>
        </w:rPr>
        <w:t xml:space="preserve">se han generalizado tales previsiones en diferentes </w:t>
      </w:r>
      <w:r w:rsidR="00373E31" w:rsidRPr="0096202D">
        <w:rPr>
          <w:rFonts w:cstheme="minorHAnsi"/>
          <w:sz w:val="24"/>
          <w:szCs w:val="24"/>
        </w:rPr>
        <w:t>p</w:t>
      </w:r>
      <w:r w:rsidRPr="0096202D">
        <w:rPr>
          <w:rFonts w:cstheme="minorHAnsi"/>
          <w:sz w:val="24"/>
          <w:szCs w:val="24"/>
        </w:rPr>
        <w:t>liegos de contratación pública</w:t>
      </w:r>
      <w:r w:rsidR="00373E31" w:rsidRPr="0096202D">
        <w:rPr>
          <w:rFonts w:cstheme="minorHAnsi"/>
          <w:sz w:val="24"/>
          <w:szCs w:val="24"/>
        </w:rPr>
        <w:t xml:space="preserve">, haciendo </w:t>
      </w:r>
      <w:r w:rsidRPr="0096202D">
        <w:rPr>
          <w:rFonts w:cstheme="minorHAnsi"/>
          <w:sz w:val="24"/>
          <w:szCs w:val="24"/>
        </w:rPr>
        <w:t>exig</w:t>
      </w:r>
      <w:r w:rsidR="00373E31" w:rsidRPr="0096202D">
        <w:rPr>
          <w:rFonts w:cstheme="minorHAnsi"/>
          <w:sz w:val="24"/>
          <w:szCs w:val="24"/>
        </w:rPr>
        <w:t xml:space="preserve">ible </w:t>
      </w:r>
      <w:r w:rsidRPr="0096202D">
        <w:rPr>
          <w:rFonts w:cstheme="minorHAnsi"/>
          <w:sz w:val="24"/>
          <w:szCs w:val="24"/>
        </w:rPr>
        <w:t>la constitución de tal tipo de garantías.</w:t>
      </w:r>
    </w:p>
    <w:p w14:paraId="52657AFE" w14:textId="5669BF71" w:rsidR="00196092" w:rsidRPr="0096202D" w:rsidRDefault="001F2EBF" w:rsidP="00196092">
      <w:pPr>
        <w:pStyle w:val="Prrafodelista"/>
        <w:autoSpaceDE w:val="0"/>
        <w:autoSpaceDN w:val="0"/>
        <w:adjustRightInd w:val="0"/>
        <w:spacing w:before="240" w:after="240"/>
        <w:ind w:left="0" w:firstLine="3119"/>
        <w:jc w:val="both"/>
        <w:rPr>
          <w:rFonts w:cstheme="minorHAnsi"/>
          <w:sz w:val="24"/>
          <w:szCs w:val="24"/>
        </w:rPr>
      </w:pPr>
      <w:r w:rsidRPr="0096202D">
        <w:rPr>
          <w:rFonts w:cstheme="minorHAnsi"/>
          <w:sz w:val="24"/>
          <w:szCs w:val="24"/>
        </w:rPr>
        <w:t>Así,</w:t>
      </w:r>
      <w:r w:rsidR="00196092" w:rsidRPr="0096202D">
        <w:rPr>
          <w:rFonts w:cstheme="minorHAnsi"/>
          <w:sz w:val="24"/>
          <w:szCs w:val="24"/>
        </w:rPr>
        <w:t xml:space="preserve"> por ejemplo, el Pliego Único de Bases y Condiciones Generales para las Contrataciones de Obras Públicas aprobado en 2019</w:t>
      </w:r>
      <w:r w:rsidR="00196092" w:rsidRPr="0096202D">
        <w:rPr>
          <w:rStyle w:val="Refdenotaalpie"/>
          <w:rFonts w:cstheme="minorHAnsi"/>
          <w:sz w:val="24"/>
          <w:szCs w:val="24"/>
        </w:rPr>
        <w:footnoteReference w:id="92"/>
      </w:r>
      <w:r w:rsidR="00196092" w:rsidRPr="0096202D">
        <w:rPr>
          <w:rFonts w:cstheme="minorHAnsi"/>
          <w:sz w:val="24"/>
          <w:szCs w:val="24"/>
        </w:rPr>
        <w:t xml:space="preserve"> establece que tanto el dictamen de precalificación o preselección, como el de evaluación, pueden ser impugnados por los proponentes dentro del plazo perentorio de tres (3) días a contar desde el día hábil siguiente al de su notificación, previa integración de la garantía de impugnación</w:t>
      </w:r>
      <w:r w:rsidR="00196092" w:rsidRPr="0096202D">
        <w:rPr>
          <w:rStyle w:val="Refdenotaalpie"/>
          <w:rFonts w:cstheme="minorHAnsi"/>
          <w:sz w:val="24"/>
          <w:szCs w:val="24"/>
        </w:rPr>
        <w:footnoteReference w:id="93"/>
      </w:r>
      <w:r w:rsidR="00196092" w:rsidRPr="0096202D">
        <w:rPr>
          <w:rFonts w:cstheme="minorHAnsi"/>
          <w:sz w:val="24"/>
          <w:szCs w:val="24"/>
        </w:rPr>
        <w:t xml:space="preserve">. Ésta se deberá constituir mediante un depósito bancario en dinero en efectivo, o en su defecto en la forma que se prevea en el pliego de condiciones particulares, por un monto de entre el 0,5 % y el 2 % del </w:t>
      </w:r>
      <w:r w:rsidRPr="0096202D">
        <w:rPr>
          <w:rFonts w:cstheme="minorHAnsi"/>
          <w:sz w:val="24"/>
          <w:szCs w:val="24"/>
        </w:rPr>
        <w:t>presupuesto oficial</w:t>
      </w:r>
      <w:r w:rsidR="00196092" w:rsidRPr="0096202D">
        <w:rPr>
          <w:rFonts w:cstheme="minorHAnsi"/>
          <w:sz w:val="24"/>
          <w:szCs w:val="24"/>
        </w:rPr>
        <w:t>, según se establezca en aquel pliego, y se perderá en el caso de que la impugnación fuese desestimada</w:t>
      </w:r>
      <w:r w:rsidR="00196092" w:rsidRPr="0096202D">
        <w:rPr>
          <w:rStyle w:val="Refdenotaalpie"/>
          <w:rFonts w:cstheme="minorHAnsi"/>
          <w:sz w:val="24"/>
          <w:szCs w:val="24"/>
        </w:rPr>
        <w:footnoteReference w:id="94"/>
      </w:r>
      <w:r w:rsidR="00196092" w:rsidRPr="0096202D">
        <w:rPr>
          <w:rFonts w:cstheme="minorHAnsi"/>
          <w:sz w:val="24"/>
          <w:szCs w:val="24"/>
        </w:rPr>
        <w:t xml:space="preserve">. En los casos de etapa múltiple, deberá constituirse esta garantía en todos los supuestos de impugnación. Las impugnaciones las analiza la Comisión Evaluadora, emitiendo un informe pero decide a su respecto la Contratante en el </w:t>
      </w:r>
      <w:proofErr w:type="gramStart"/>
      <w:r w:rsidR="00196092" w:rsidRPr="0096202D">
        <w:rPr>
          <w:rFonts w:cstheme="minorHAnsi"/>
          <w:sz w:val="24"/>
          <w:szCs w:val="24"/>
        </w:rPr>
        <w:t>acto  administrativo</w:t>
      </w:r>
      <w:proofErr w:type="gramEnd"/>
      <w:r w:rsidR="00196092" w:rsidRPr="0096202D">
        <w:rPr>
          <w:rFonts w:cstheme="minorHAnsi"/>
          <w:sz w:val="24"/>
          <w:szCs w:val="24"/>
        </w:rPr>
        <w:t xml:space="preserve"> que resuelva la selección y/o adjudicación, según corresponda si es procedimiento de única o múltiple etapa</w:t>
      </w:r>
      <w:r w:rsidR="00196092" w:rsidRPr="0096202D">
        <w:rPr>
          <w:rStyle w:val="Refdenotaalpie"/>
          <w:rFonts w:cstheme="minorHAnsi"/>
          <w:sz w:val="24"/>
          <w:szCs w:val="24"/>
        </w:rPr>
        <w:footnoteReference w:id="95"/>
      </w:r>
      <w:r w:rsidR="00196092" w:rsidRPr="0096202D">
        <w:rPr>
          <w:rFonts w:cstheme="minorHAnsi"/>
          <w:sz w:val="24"/>
          <w:szCs w:val="24"/>
        </w:rPr>
        <w:t>.</w:t>
      </w:r>
    </w:p>
    <w:p w14:paraId="07BCD643" w14:textId="77777777" w:rsidR="00196092" w:rsidRPr="0096202D" w:rsidRDefault="00196092" w:rsidP="00F2400D">
      <w:pPr>
        <w:pStyle w:val="Prrafodelista"/>
        <w:autoSpaceDE w:val="0"/>
        <w:autoSpaceDN w:val="0"/>
        <w:adjustRightInd w:val="0"/>
        <w:spacing w:before="240" w:after="240"/>
        <w:ind w:left="0" w:firstLine="3119"/>
        <w:jc w:val="both"/>
        <w:rPr>
          <w:rFonts w:cstheme="minorHAnsi"/>
          <w:sz w:val="24"/>
          <w:szCs w:val="24"/>
        </w:rPr>
      </w:pPr>
    </w:p>
    <w:p w14:paraId="5E15BF9B" w14:textId="24619F67" w:rsidR="0072203E" w:rsidRPr="0096202D" w:rsidRDefault="0072203E" w:rsidP="00F2400D">
      <w:pPr>
        <w:pStyle w:val="Prrafodelista"/>
        <w:autoSpaceDE w:val="0"/>
        <w:autoSpaceDN w:val="0"/>
        <w:adjustRightInd w:val="0"/>
        <w:spacing w:before="240" w:after="240"/>
        <w:ind w:left="0" w:firstLine="3119"/>
        <w:jc w:val="both"/>
        <w:rPr>
          <w:rFonts w:cstheme="minorHAnsi"/>
          <w:sz w:val="24"/>
          <w:szCs w:val="24"/>
        </w:rPr>
      </w:pPr>
      <w:r w:rsidRPr="0096202D">
        <w:rPr>
          <w:rFonts w:cstheme="minorHAnsi"/>
          <w:sz w:val="24"/>
          <w:szCs w:val="24"/>
        </w:rPr>
        <w:t>Nótese por tanto que</w:t>
      </w:r>
      <w:r w:rsidR="00E52C69" w:rsidRPr="0096202D">
        <w:rPr>
          <w:rFonts w:cstheme="minorHAnsi"/>
          <w:sz w:val="24"/>
          <w:szCs w:val="24"/>
        </w:rPr>
        <w:t xml:space="preserve"> todo esto ocurre, sin base legal suficiente, contrariando </w:t>
      </w:r>
      <w:r w:rsidR="00604617" w:rsidRPr="0096202D">
        <w:rPr>
          <w:rFonts w:cstheme="minorHAnsi"/>
          <w:sz w:val="24"/>
          <w:szCs w:val="24"/>
        </w:rPr>
        <w:t xml:space="preserve">el concepto mismo de garantías en la contratación pública que se ha visto, sin parangón en </w:t>
      </w:r>
      <w:r w:rsidR="00E52C69" w:rsidRPr="0096202D">
        <w:rPr>
          <w:rFonts w:cstheme="minorHAnsi"/>
          <w:sz w:val="24"/>
          <w:szCs w:val="24"/>
        </w:rPr>
        <w:t>lo que sucede en el derecho comparado, y, a falta de estadísticas</w:t>
      </w:r>
      <w:r w:rsidR="00604617" w:rsidRPr="0096202D">
        <w:rPr>
          <w:rFonts w:cstheme="minorHAnsi"/>
          <w:sz w:val="24"/>
          <w:szCs w:val="24"/>
        </w:rPr>
        <w:t xml:space="preserve"> diremos que </w:t>
      </w:r>
      <w:r w:rsidR="00E52C69" w:rsidRPr="0096202D">
        <w:rPr>
          <w:rFonts w:cstheme="minorHAnsi"/>
          <w:sz w:val="24"/>
          <w:szCs w:val="24"/>
        </w:rPr>
        <w:t xml:space="preserve">con el único resultado de desalentar cuestionamientos de </w:t>
      </w:r>
      <w:r w:rsidR="00E52C69" w:rsidRPr="0096202D">
        <w:rPr>
          <w:rFonts w:cstheme="minorHAnsi"/>
          <w:sz w:val="24"/>
          <w:szCs w:val="24"/>
        </w:rPr>
        <w:lastRenderedPageBreak/>
        <w:t>legalidad que podrían corregir actuaciones erradas y/o ilegítimas de la Administración</w:t>
      </w:r>
      <w:r w:rsidR="00BC6644" w:rsidRPr="0096202D">
        <w:rPr>
          <w:rFonts w:cstheme="minorHAnsi"/>
          <w:sz w:val="24"/>
          <w:szCs w:val="24"/>
        </w:rPr>
        <w:t>, motivados por aquella “anómala celeridad” o “carrera por la firma del contrato”.</w:t>
      </w:r>
    </w:p>
    <w:p w14:paraId="1597DC7D" w14:textId="1218978E" w:rsidR="00303FEF" w:rsidRPr="0096202D" w:rsidRDefault="00303FEF" w:rsidP="00650477">
      <w:pPr>
        <w:spacing w:before="240" w:after="240"/>
        <w:ind w:firstLine="3119"/>
        <w:jc w:val="both"/>
        <w:rPr>
          <w:rFonts w:cstheme="minorHAnsi"/>
          <w:i/>
          <w:iCs/>
          <w:sz w:val="24"/>
          <w:szCs w:val="24"/>
        </w:rPr>
      </w:pPr>
      <w:r w:rsidRPr="0096202D">
        <w:rPr>
          <w:rFonts w:cstheme="minorHAnsi"/>
          <w:sz w:val="24"/>
          <w:szCs w:val="24"/>
        </w:rPr>
        <w:t xml:space="preserve">A la hora de defender estas garantías de impugnación </w:t>
      </w:r>
      <w:r w:rsidR="00C66E30" w:rsidRPr="0096202D">
        <w:rPr>
          <w:rFonts w:cstheme="minorHAnsi"/>
          <w:sz w:val="24"/>
          <w:szCs w:val="24"/>
        </w:rPr>
        <w:t xml:space="preserve">la </w:t>
      </w:r>
      <w:r w:rsidRPr="0096202D">
        <w:rPr>
          <w:rFonts w:cstheme="minorHAnsi"/>
          <w:sz w:val="24"/>
          <w:szCs w:val="24"/>
        </w:rPr>
        <w:t>ONC las ha justificado “…</w:t>
      </w:r>
      <w:r w:rsidRPr="0096202D">
        <w:rPr>
          <w:rFonts w:cstheme="minorHAnsi"/>
          <w:i/>
          <w:iCs/>
          <w:sz w:val="24"/>
          <w:szCs w:val="24"/>
        </w:rPr>
        <w:t>para prevenir perjuicios para la normal actividad administrativa, que puede verse detenida a raíz de impugnaciones improcedentes y que no puede hablarse de lesión a la garantía de defensa ante la eventual falta de medios económicos del impugnante, atento a que es de esperar que quien pretende afrontar un contrato administrativo la solvencia necesaria para esa contingencia. Desde luego que el monto de esa garantía debe ser razonable y proporcional a la de la prestación licitada…La práctica administrativa de los últimos años da cuenta de que la mentada garantía se presenta como una herramienta razonablemente idónea en pos de desalentar planteos infundados, meramente dilatorios o esencialmente enderezados a entorpecer el procedimiento de selección de que se trate. Consecuentemente, tomando en consideración que se encuentra estrechamente vinculada con el principio de eficiencia –desde que procura desalentar la figura del “impugnador serial” tan tristemente célebre en otros tiempos e indudablemente reñida con la buena fe que debe primar desde el inicio hasta el final de las actuaciones</w:t>
      </w:r>
      <w:r w:rsidR="001F2EBF" w:rsidRPr="0096202D">
        <w:rPr>
          <w:rFonts w:cstheme="minorHAnsi"/>
          <w:i/>
          <w:iCs/>
          <w:sz w:val="24"/>
          <w:szCs w:val="24"/>
        </w:rPr>
        <w:t>”</w:t>
      </w:r>
      <w:r w:rsidRPr="0096202D">
        <w:rPr>
          <w:rStyle w:val="Refdenotaalpie"/>
          <w:rFonts w:cstheme="minorHAnsi"/>
          <w:i/>
          <w:iCs/>
          <w:sz w:val="24"/>
          <w:szCs w:val="24"/>
        </w:rPr>
        <w:footnoteReference w:id="96"/>
      </w:r>
      <w:r w:rsidRPr="0096202D">
        <w:rPr>
          <w:rFonts w:cstheme="minorHAnsi"/>
          <w:i/>
          <w:iCs/>
          <w:sz w:val="24"/>
          <w:szCs w:val="24"/>
        </w:rPr>
        <w:t>.</w:t>
      </w:r>
    </w:p>
    <w:p w14:paraId="495CE84C" w14:textId="588B5340" w:rsidR="005972CE" w:rsidRPr="0096202D" w:rsidRDefault="005972CE" w:rsidP="005972CE">
      <w:pPr>
        <w:spacing w:before="240" w:after="240"/>
        <w:ind w:firstLine="3119"/>
        <w:jc w:val="both"/>
        <w:rPr>
          <w:rFonts w:cstheme="minorHAnsi"/>
          <w:sz w:val="24"/>
          <w:szCs w:val="24"/>
        </w:rPr>
      </w:pPr>
      <w:r w:rsidRPr="0096202D">
        <w:rPr>
          <w:rFonts w:cstheme="minorHAnsi"/>
          <w:sz w:val="24"/>
          <w:szCs w:val="24"/>
        </w:rPr>
        <w:t xml:space="preserve">Y con cita de ese mismo dictamen de la ONC, es que la Procuración del Tesoro de la Nación sostiene que </w:t>
      </w:r>
      <w:r w:rsidRPr="0096202D">
        <w:rPr>
          <w:rFonts w:cstheme="minorHAnsi"/>
          <w:i/>
          <w:iCs/>
          <w:sz w:val="24"/>
          <w:szCs w:val="24"/>
        </w:rPr>
        <w:t xml:space="preserve">“Tal como con la garantía de seriedad de la oferta que apunta a asegurar la seriedad de la propuesta, con la de impugnación se busca desalentar planteos infundados, meramente dilatorios o esencialmente </w:t>
      </w:r>
      <w:proofErr w:type="spellStart"/>
      <w:r w:rsidRPr="0096202D">
        <w:rPr>
          <w:rFonts w:cstheme="minorHAnsi"/>
          <w:i/>
          <w:iCs/>
          <w:sz w:val="24"/>
          <w:szCs w:val="24"/>
        </w:rPr>
        <w:t>enderazados</w:t>
      </w:r>
      <w:proofErr w:type="spellEnd"/>
      <w:r w:rsidRPr="0096202D">
        <w:rPr>
          <w:rFonts w:cstheme="minorHAnsi"/>
          <w:i/>
          <w:iCs/>
          <w:sz w:val="24"/>
          <w:szCs w:val="24"/>
        </w:rPr>
        <w:t xml:space="preserve"> a entorpecer el procedimiento de selección de que se trate, en detrimento del fin publico comprometido, cuyas satisfacción en tiempo y forma interesa a la comunidad toda…La seriedad del planteo del oferente, no debería constituir óbice alguno para integrar la referida garantía, toda vez que la misma le será reintegrada en caso de que la impugnación sea resuelta a su favor (v. art. 32 in fine del Pliego Único)”</w:t>
      </w:r>
      <w:r w:rsidRPr="0096202D">
        <w:rPr>
          <w:rStyle w:val="Refdenotaalpie"/>
          <w:rFonts w:cstheme="minorHAnsi"/>
          <w:sz w:val="24"/>
          <w:szCs w:val="24"/>
        </w:rPr>
        <w:footnoteReference w:id="97"/>
      </w:r>
      <w:r w:rsidRPr="0096202D">
        <w:rPr>
          <w:rFonts w:cstheme="minorHAnsi"/>
          <w:sz w:val="24"/>
          <w:szCs w:val="24"/>
        </w:rPr>
        <w:t>.</w:t>
      </w:r>
    </w:p>
    <w:p w14:paraId="59FCBDC2" w14:textId="5346E0B2" w:rsidR="00BC6644" w:rsidRPr="0096202D" w:rsidRDefault="001F2EBF" w:rsidP="00F32A6A">
      <w:pPr>
        <w:spacing w:before="240" w:after="240"/>
        <w:ind w:firstLine="3119"/>
        <w:jc w:val="both"/>
        <w:rPr>
          <w:rFonts w:cstheme="minorHAnsi"/>
          <w:sz w:val="24"/>
          <w:szCs w:val="24"/>
        </w:rPr>
      </w:pPr>
      <w:r w:rsidRPr="0096202D">
        <w:rPr>
          <w:rFonts w:cstheme="minorHAnsi"/>
          <w:sz w:val="24"/>
          <w:szCs w:val="24"/>
        </w:rPr>
        <w:t>Nada de esto podemos compartir</w:t>
      </w:r>
      <w:r w:rsidR="00BC6644" w:rsidRPr="0096202D">
        <w:rPr>
          <w:rFonts w:cstheme="minorHAnsi"/>
          <w:sz w:val="24"/>
          <w:szCs w:val="24"/>
        </w:rPr>
        <w:t>, inclusive el caso de impugnaciones infundadas y dilatorias requería otra solución (v.gr. penalidades), pero no al arancelamiento de los cuestionamientos cuya decisión queda a la misma  autoridad licitante que actúa bajo aquella  “anómala celeridad” o “carrera por la firma del contrato”, no da garantías de imparcialidad e independencia y finalmente se quedaría con la suma garantizada (al no hacer lugar totalmente a los planteos presentados, hipótesis extrema y probablemente poco frecuente).</w:t>
      </w:r>
    </w:p>
    <w:p w14:paraId="6BF22965" w14:textId="2E17C102" w:rsidR="002E0643" w:rsidRPr="0096202D" w:rsidRDefault="00E52C69" w:rsidP="00F32A6A">
      <w:pPr>
        <w:spacing w:before="240" w:after="240"/>
        <w:ind w:firstLine="3119"/>
        <w:jc w:val="both"/>
        <w:rPr>
          <w:rFonts w:cstheme="minorHAnsi"/>
          <w:sz w:val="24"/>
          <w:szCs w:val="24"/>
        </w:rPr>
      </w:pPr>
      <w:r w:rsidRPr="0096202D">
        <w:rPr>
          <w:rFonts w:cstheme="minorHAnsi"/>
          <w:sz w:val="24"/>
          <w:szCs w:val="24"/>
        </w:rPr>
        <w:lastRenderedPageBreak/>
        <w:t>Ya hemos analizado</w:t>
      </w:r>
      <w:r w:rsidRPr="0096202D">
        <w:rPr>
          <w:rStyle w:val="Refdenotaalpie"/>
          <w:rFonts w:cstheme="minorHAnsi"/>
          <w:sz w:val="24"/>
          <w:szCs w:val="24"/>
        </w:rPr>
        <w:footnoteReference w:id="98"/>
      </w:r>
      <w:r w:rsidRPr="0096202D">
        <w:rPr>
          <w:rFonts w:cstheme="minorHAnsi"/>
          <w:sz w:val="24"/>
          <w:szCs w:val="24"/>
        </w:rPr>
        <w:t xml:space="preserve"> y ratificamos aquí el acierto que al efecto entendemos significó el criterio </w:t>
      </w:r>
      <w:r w:rsidR="000C3D94" w:rsidRPr="0096202D">
        <w:rPr>
          <w:rFonts w:cstheme="minorHAnsi"/>
          <w:sz w:val="24"/>
          <w:szCs w:val="24"/>
        </w:rPr>
        <w:t>(</w:t>
      </w:r>
      <w:r w:rsidR="00B003BA" w:rsidRPr="0096202D">
        <w:rPr>
          <w:rFonts w:cstheme="minorHAnsi"/>
          <w:sz w:val="24"/>
          <w:szCs w:val="24"/>
        </w:rPr>
        <w:t>lamentablemente ahora dejado de lado</w:t>
      </w:r>
      <w:r w:rsidR="000C3D94" w:rsidRPr="0096202D">
        <w:rPr>
          <w:rFonts w:cstheme="minorHAnsi"/>
          <w:sz w:val="24"/>
          <w:szCs w:val="24"/>
        </w:rPr>
        <w:t xml:space="preserve"> por la proliferación de la regulación </w:t>
      </w:r>
      <w:proofErr w:type="spellStart"/>
      <w:r w:rsidR="000C3D94" w:rsidRPr="0096202D">
        <w:rPr>
          <w:rFonts w:cstheme="minorHAnsi"/>
          <w:sz w:val="24"/>
          <w:szCs w:val="24"/>
        </w:rPr>
        <w:t>sub-legal</w:t>
      </w:r>
      <w:proofErr w:type="spellEnd"/>
      <w:r w:rsidR="000C3D94" w:rsidRPr="0096202D">
        <w:rPr>
          <w:rFonts w:cstheme="minorHAnsi"/>
          <w:sz w:val="24"/>
          <w:szCs w:val="24"/>
        </w:rPr>
        <w:t xml:space="preserve"> de la figura</w:t>
      </w:r>
      <w:r w:rsidR="000C3D94" w:rsidRPr="0096202D">
        <w:rPr>
          <w:rStyle w:val="Refdenotaalpie"/>
          <w:rFonts w:cstheme="minorHAnsi"/>
          <w:sz w:val="24"/>
          <w:szCs w:val="24"/>
        </w:rPr>
        <w:footnoteReference w:id="99"/>
      </w:r>
      <w:r w:rsidR="000C3D94" w:rsidRPr="0096202D">
        <w:rPr>
          <w:rFonts w:cstheme="minorHAnsi"/>
          <w:sz w:val="24"/>
          <w:szCs w:val="24"/>
        </w:rPr>
        <w:t>)</w:t>
      </w:r>
      <w:r w:rsidR="00B003BA" w:rsidRPr="0096202D">
        <w:rPr>
          <w:rFonts w:cstheme="minorHAnsi"/>
          <w:sz w:val="24"/>
          <w:szCs w:val="24"/>
        </w:rPr>
        <w:t xml:space="preserve"> </w:t>
      </w:r>
      <w:r w:rsidRPr="0096202D">
        <w:rPr>
          <w:rFonts w:cstheme="minorHAnsi"/>
          <w:sz w:val="24"/>
          <w:szCs w:val="24"/>
        </w:rPr>
        <w:t>de la Procuración del Tesoro de la Nación</w:t>
      </w:r>
      <w:r w:rsidR="003817EF" w:rsidRPr="0096202D">
        <w:rPr>
          <w:rFonts w:cstheme="minorHAnsi"/>
          <w:sz w:val="24"/>
          <w:szCs w:val="24"/>
        </w:rPr>
        <w:t xml:space="preserve"> establecido en 2006 –y </w:t>
      </w:r>
      <w:r w:rsidRPr="0096202D">
        <w:rPr>
          <w:rFonts w:cstheme="minorHAnsi"/>
          <w:sz w:val="24"/>
          <w:szCs w:val="24"/>
        </w:rPr>
        <w:t>siguiendo lo que en doctrina especialmente propiciara COMADIRA</w:t>
      </w:r>
      <w:r w:rsidRPr="0096202D">
        <w:rPr>
          <w:rStyle w:val="Refdenotaalpie"/>
          <w:rFonts w:cstheme="minorHAnsi"/>
          <w:sz w:val="24"/>
          <w:szCs w:val="24"/>
        </w:rPr>
        <w:footnoteReference w:id="100"/>
      </w:r>
      <w:r w:rsidR="003817EF" w:rsidRPr="0096202D">
        <w:rPr>
          <w:rFonts w:cstheme="minorHAnsi"/>
          <w:sz w:val="24"/>
          <w:szCs w:val="24"/>
        </w:rPr>
        <w:t xml:space="preserve">-, al vedar la posibilidad de que se establezca válidamente en un Pliego de Condiciones Particulares de contratación, la previsión de sujetar la admisibilidad de la impugnación de la “preadjudicación” o “dictamen de evaluación” </w:t>
      </w:r>
      <w:r w:rsidR="00F32A6A" w:rsidRPr="0096202D">
        <w:rPr>
          <w:rFonts w:cstheme="minorHAnsi"/>
          <w:sz w:val="24"/>
          <w:szCs w:val="24"/>
        </w:rPr>
        <w:t xml:space="preserve">-criterio extensible a cualquier otro acto- </w:t>
      </w:r>
      <w:r w:rsidR="003817EF" w:rsidRPr="0096202D">
        <w:rPr>
          <w:rFonts w:cstheme="minorHAnsi"/>
          <w:sz w:val="24"/>
          <w:szCs w:val="24"/>
        </w:rPr>
        <w:t xml:space="preserve">a la constitución de una garantía reintegrable en caso </w:t>
      </w:r>
      <w:r w:rsidR="00F32A6A" w:rsidRPr="0096202D">
        <w:rPr>
          <w:rFonts w:cstheme="minorHAnsi"/>
          <w:sz w:val="24"/>
          <w:szCs w:val="24"/>
        </w:rPr>
        <w:t xml:space="preserve">-solo- </w:t>
      </w:r>
      <w:r w:rsidR="003817EF" w:rsidRPr="0096202D">
        <w:rPr>
          <w:rFonts w:cstheme="minorHAnsi"/>
          <w:sz w:val="24"/>
          <w:szCs w:val="24"/>
        </w:rPr>
        <w:t xml:space="preserve">de admitirse los fundamentos de aquélla, sintéticamente por los siguientes fundamentos: ausencia de basamento normativo en el régimen de contrataciones de la Administración pública nacional; afectación del carácter gratuito del procedimiento administrativo, asimilándose a figuras impropias al mismo, tales como la tasa de justicia, la condena en costas -representada por la pérdida de la garantía, en la forma proyectada-; la carencia de fundamento, en tanto, el único hipotéticamente analizable, consistente en el desaliento de impugnaciones dilatorias, no procedería atento el efecto no suspensivo </w:t>
      </w:r>
      <w:r w:rsidR="003817EF" w:rsidRPr="0096202D">
        <w:rPr>
          <w:rFonts w:cstheme="minorHAnsi"/>
          <w:sz w:val="24"/>
          <w:szCs w:val="24"/>
        </w:rPr>
        <w:lastRenderedPageBreak/>
        <w:t>de las mismas y el margen de discrecionalidad demasiado amplio, sin parámetros orientadores acerca de la devolución de la garantía</w:t>
      </w:r>
      <w:r w:rsidR="003B2BCE" w:rsidRPr="0096202D">
        <w:rPr>
          <w:rStyle w:val="Refdenotaalpie"/>
          <w:rFonts w:cstheme="minorHAnsi"/>
          <w:sz w:val="24"/>
          <w:szCs w:val="24"/>
        </w:rPr>
        <w:footnoteReference w:id="101"/>
      </w:r>
      <w:r w:rsidR="0047582C" w:rsidRPr="0096202D">
        <w:rPr>
          <w:rFonts w:cstheme="minorHAnsi"/>
          <w:sz w:val="24"/>
          <w:szCs w:val="24"/>
        </w:rPr>
        <w:t xml:space="preserve">. </w:t>
      </w:r>
    </w:p>
    <w:p w14:paraId="03648098" w14:textId="7B6AB2A5" w:rsidR="003817EF" w:rsidRPr="0096202D" w:rsidRDefault="005972CE" w:rsidP="00F32A6A">
      <w:pPr>
        <w:spacing w:before="240" w:after="240"/>
        <w:ind w:firstLine="3119"/>
        <w:jc w:val="both"/>
        <w:rPr>
          <w:rFonts w:cstheme="minorHAnsi"/>
          <w:sz w:val="24"/>
          <w:szCs w:val="24"/>
        </w:rPr>
      </w:pPr>
      <w:r w:rsidRPr="0096202D">
        <w:rPr>
          <w:rFonts w:cstheme="minorHAnsi"/>
          <w:sz w:val="24"/>
          <w:szCs w:val="24"/>
        </w:rPr>
        <w:t>Nótese respecto de esto último que la P</w:t>
      </w:r>
      <w:r w:rsidR="002E0643" w:rsidRPr="0096202D">
        <w:rPr>
          <w:rFonts w:cstheme="minorHAnsi"/>
          <w:sz w:val="24"/>
          <w:szCs w:val="24"/>
        </w:rPr>
        <w:t xml:space="preserve">rocuración del Tesoro de la Nación </w:t>
      </w:r>
      <w:r w:rsidRPr="0096202D">
        <w:rPr>
          <w:rFonts w:cstheme="minorHAnsi"/>
          <w:sz w:val="24"/>
          <w:szCs w:val="24"/>
        </w:rPr>
        <w:t>sostiene que “</w:t>
      </w:r>
      <w:r w:rsidRPr="0096202D">
        <w:rPr>
          <w:rFonts w:cstheme="minorHAnsi"/>
          <w:i/>
          <w:iCs/>
          <w:sz w:val="24"/>
          <w:szCs w:val="24"/>
        </w:rPr>
        <w:t>La seriedad del planteo del oferente, no debería constituir óbice alguno para integrar la referida garantía, toda vez que la misma le será reintegrada en caso de que la impugnación sea resuelta a su favor (v. art. 32 in fine del Pliego Único)</w:t>
      </w:r>
      <w:r w:rsidR="00555068" w:rsidRPr="0096202D">
        <w:rPr>
          <w:rFonts w:cstheme="minorHAnsi"/>
          <w:i/>
          <w:iCs/>
          <w:sz w:val="24"/>
          <w:szCs w:val="24"/>
        </w:rPr>
        <w:t xml:space="preserve">”. </w:t>
      </w:r>
      <w:r w:rsidR="00555068" w:rsidRPr="0096202D">
        <w:rPr>
          <w:rFonts w:cstheme="minorHAnsi"/>
          <w:sz w:val="24"/>
          <w:szCs w:val="24"/>
        </w:rPr>
        <w:t xml:space="preserve">Sin embargo, algo no cierra en esta </w:t>
      </w:r>
      <w:r w:rsidR="002E0643" w:rsidRPr="0096202D">
        <w:rPr>
          <w:rFonts w:cstheme="minorHAnsi"/>
          <w:sz w:val="24"/>
          <w:szCs w:val="24"/>
        </w:rPr>
        <w:t>frase, pues</w:t>
      </w:r>
      <w:r w:rsidR="00555068" w:rsidRPr="0096202D">
        <w:rPr>
          <w:rFonts w:cstheme="minorHAnsi"/>
          <w:sz w:val="24"/>
          <w:szCs w:val="24"/>
        </w:rPr>
        <w:t xml:space="preserve"> la seriedad del planteo no es el criterio</w:t>
      </w:r>
      <w:r w:rsidR="002E0643" w:rsidRPr="0096202D">
        <w:rPr>
          <w:rFonts w:cstheme="minorHAnsi"/>
          <w:sz w:val="24"/>
          <w:szCs w:val="24"/>
        </w:rPr>
        <w:t xml:space="preserve"> </w:t>
      </w:r>
      <w:r w:rsidR="00555068" w:rsidRPr="0096202D">
        <w:rPr>
          <w:rFonts w:cstheme="minorHAnsi"/>
          <w:sz w:val="24"/>
          <w:szCs w:val="24"/>
        </w:rPr>
        <w:t>para devolver la garantía</w:t>
      </w:r>
      <w:r w:rsidR="002E0643" w:rsidRPr="0096202D">
        <w:rPr>
          <w:rFonts w:cstheme="minorHAnsi"/>
          <w:sz w:val="24"/>
          <w:szCs w:val="24"/>
        </w:rPr>
        <w:t xml:space="preserve"> -</w:t>
      </w:r>
      <w:r w:rsidR="00555068" w:rsidRPr="0096202D">
        <w:rPr>
          <w:rFonts w:cstheme="minorHAnsi"/>
          <w:sz w:val="24"/>
          <w:szCs w:val="24"/>
        </w:rPr>
        <w:t xml:space="preserve">en todo caso lo </w:t>
      </w:r>
      <w:r w:rsidR="002E0643" w:rsidRPr="0096202D">
        <w:rPr>
          <w:rFonts w:cstheme="minorHAnsi"/>
          <w:sz w:val="24"/>
          <w:szCs w:val="24"/>
        </w:rPr>
        <w:t xml:space="preserve">más </w:t>
      </w:r>
      <w:r w:rsidR="00555068" w:rsidRPr="0096202D">
        <w:rPr>
          <w:rFonts w:cstheme="minorHAnsi"/>
          <w:sz w:val="24"/>
          <w:szCs w:val="24"/>
        </w:rPr>
        <w:t>lógico conforme la finalidad indicada</w:t>
      </w:r>
      <w:r w:rsidR="00555068" w:rsidRPr="0096202D">
        <w:rPr>
          <w:rStyle w:val="Refdenotaalpie"/>
          <w:rFonts w:cstheme="minorHAnsi"/>
          <w:sz w:val="24"/>
          <w:szCs w:val="24"/>
        </w:rPr>
        <w:footnoteReference w:id="102"/>
      </w:r>
      <w:r w:rsidR="002E0643" w:rsidRPr="0096202D">
        <w:rPr>
          <w:rFonts w:cstheme="minorHAnsi"/>
          <w:sz w:val="24"/>
          <w:szCs w:val="24"/>
        </w:rPr>
        <w:t>-</w:t>
      </w:r>
      <w:r w:rsidR="00555068" w:rsidRPr="0096202D">
        <w:rPr>
          <w:rFonts w:cstheme="minorHAnsi"/>
          <w:sz w:val="24"/>
          <w:szCs w:val="24"/>
        </w:rPr>
        <w:t xml:space="preserve">, sino que </w:t>
      </w:r>
      <w:r w:rsidR="002E0643" w:rsidRPr="0096202D">
        <w:rPr>
          <w:rFonts w:cstheme="minorHAnsi"/>
          <w:sz w:val="24"/>
          <w:szCs w:val="24"/>
        </w:rPr>
        <w:t xml:space="preserve">el citado art. 32 del Pliego Único lo que dice es otra cosa: </w:t>
      </w:r>
      <w:r w:rsidR="002E0643" w:rsidRPr="0096202D">
        <w:rPr>
          <w:rFonts w:cstheme="minorHAnsi"/>
          <w:i/>
          <w:iCs/>
          <w:sz w:val="24"/>
          <w:szCs w:val="24"/>
        </w:rPr>
        <w:t>“Las garantías de impugnación serán reintegradas al impugnante sólo en caso de que la impugnación sea resuelta favorablemente</w:t>
      </w:r>
      <w:r w:rsidR="002E0643" w:rsidRPr="0096202D">
        <w:rPr>
          <w:rFonts w:cstheme="minorHAnsi"/>
          <w:sz w:val="24"/>
          <w:szCs w:val="24"/>
        </w:rPr>
        <w:t xml:space="preserve">”. Entonces no alcanza con que el planteo sea serio, la Administración debe hacer lugar a la </w:t>
      </w:r>
      <w:r w:rsidR="000C3D94" w:rsidRPr="0096202D">
        <w:rPr>
          <w:rFonts w:cstheme="minorHAnsi"/>
          <w:sz w:val="24"/>
          <w:szCs w:val="24"/>
        </w:rPr>
        <w:t xml:space="preserve">impugnación, y, probablemente se entenderá </w:t>
      </w:r>
      <w:proofErr w:type="gramStart"/>
      <w:r w:rsidR="000C3D94" w:rsidRPr="0096202D">
        <w:rPr>
          <w:rFonts w:cstheme="minorHAnsi"/>
          <w:sz w:val="24"/>
          <w:szCs w:val="24"/>
        </w:rPr>
        <w:t>que</w:t>
      </w:r>
      <w:proofErr w:type="gramEnd"/>
      <w:r w:rsidR="000C3D94" w:rsidRPr="0096202D">
        <w:rPr>
          <w:rFonts w:cstheme="minorHAnsi"/>
          <w:sz w:val="24"/>
          <w:szCs w:val="24"/>
        </w:rPr>
        <w:t xml:space="preserve"> a todos sus planteos, resultando ilusorio pensar </w:t>
      </w:r>
      <w:r w:rsidR="00BC6644" w:rsidRPr="0096202D">
        <w:rPr>
          <w:rFonts w:cstheme="minorHAnsi"/>
          <w:sz w:val="24"/>
          <w:szCs w:val="24"/>
        </w:rPr>
        <w:t xml:space="preserve">-como se ha visto más arriba hasta para la percepción jurisprudencial- </w:t>
      </w:r>
      <w:r w:rsidR="000C3D94" w:rsidRPr="0096202D">
        <w:rPr>
          <w:rFonts w:cstheme="minorHAnsi"/>
          <w:sz w:val="24"/>
          <w:szCs w:val="24"/>
        </w:rPr>
        <w:t>que en sede administrativa se hace siempre lugar a todos los planteos serios</w:t>
      </w:r>
      <w:r w:rsidR="00BC6644" w:rsidRPr="0096202D">
        <w:rPr>
          <w:rFonts w:cstheme="minorHAnsi"/>
          <w:sz w:val="24"/>
          <w:szCs w:val="24"/>
        </w:rPr>
        <w:t>;</w:t>
      </w:r>
      <w:r w:rsidR="000C3D94" w:rsidRPr="0096202D">
        <w:rPr>
          <w:rFonts w:cstheme="minorHAnsi"/>
          <w:sz w:val="24"/>
          <w:szCs w:val="24"/>
        </w:rPr>
        <w:t xml:space="preserve"> si fuera así</w:t>
      </w:r>
      <w:r w:rsidR="00BC6644" w:rsidRPr="0096202D">
        <w:rPr>
          <w:rFonts w:cstheme="minorHAnsi"/>
          <w:sz w:val="24"/>
          <w:szCs w:val="24"/>
        </w:rPr>
        <w:t xml:space="preserve">, </w:t>
      </w:r>
      <w:r w:rsidR="000C3D94" w:rsidRPr="0096202D">
        <w:rPr>
          <w:rFonts w:cstheme="minorHAnsi"/>
          <w:sz w:val="24"/>
          <w:szCs w:val="24"/>
        </w:rPr>
        <w:t xml:space="preserve">el procedimiento administrativo impugnatorio gozaría de un consenso </w:t>
      </w:r>
      <w:r w:rsidR="00BC6644" w:rsidRPr="0096202D">
        <w:rPr>
          <w:rFonts w:cstheme="minorHAnsi"/>
          <w:sz w:val="24"/>
          <w:szCs w:val="24"/>
        </w:rPr>
        <w:t>distinto al que se conoce</w:t>
      </w:r>
      <w:r w:rsidR="000C3D94" w:rsidRPr="0096202D">
        <w:rPr>
          <w:rFonts w:cstheme="minorHAnsi"/>
          <w:sz w:val="24"/>
          <w:szCs w:val="24"/>
        </w:rPr>
        <w:t>.</w:t>
      </w:r>
    </w:p>
    <w:p w14:paraId="41A5EE2F" w14:textId="28CB286A" w:rsidR="003B2BCE" w:rsidRPr="0096202D" w:rsidRDefault="000C3D94"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Asimismo, s</w:t>
      </w:r>
      <w:r w:rsidR="003B2BCE" w:rsidRPr="0096202D">
        <w:rPr>
          <w:rFonts w:cstheme="minorHAnsi"/>
          <w:sz w:val="24"/>
          <w:szCs w:val="24"/>
        </w:rPr>
        <w:t xml:space="preserve">i bien </w:t>
      </w:r>
      <w:r w:rsidR="00F32A6A" w:rsidRPr="0096202D">
        <w:rPr>
          <w:rFonts w:cstheme="minorHAnsi"/>
          <w:sz w:val="24"/>
          <w:szCs w:val="24"/>
        </w:rPr>
        <w:t xml:space="preserve">y como lo dice </w:t>
      </w:r>
      <w:r w:rsidR="003B2BCE" w:rsidRPr="0096202D">
        <w:rPr>
          <w:rFonts w:cstheme="minorHAnsi"/>
          <w:sz w:val="24"/>
          <w:szCs w:val="24"/>
        </w:rPr>
        <w:t>este tipo de garantías tienden a evitar dilaciones innecesarias del trámite –desalentando presentaciones improcedentes</w:t>
      </w:r>
      <w:r w:rsidR="003B2BCE" w:rsidRPr="0096202D">
        <w:rPr>
          <w:rStyle w:val="Refdenotaalpie"/>
          <w:rFonts w:cstheme="minorHAnsi"/>
          <w:sz w:val="24"/>
          <w:szCs w:val="24"/>
        </w:rPr>
        <w:footnoteReference w:id="103"/>
      </w:r>
      <w:r w:rsidR="003B2BCE" w:rsidRPr="0096202D">
        <w:rPr>
          <w:rFonts w:cstheme="minorHAnsi"/>
          <w:sz w:val="24"/>
          <w:szCs w:val="24"/>
        </w:rPr>
        <w:t>, imprudentes, irreflexivas, etc.</w:t>
      </w:r>
      <w:r w:rsidR="003B2BCE" w:rsidRPr="0096202D">
        <w:rPr>
          <w:rStyle w:val="Refdenotaalpie"/>
          <w:rFonts w:cstheme="minorHAnsi"/>
          <w:sz w:val="24"/>
          <w:szCs w:val="24"/>
        </w:rPr>
        <w:footnoteReference w:id="104"/>
      </w:r>
      <w:r w:rsidR="003B2BCE" w:rsidRPr="0096202D">
        <w:rPr>
          <w:rFonts w:cstheme="minorHAnsi"/>
          <w:sz w:val="24"/>
          <w:szCs w:val="24"/>
        </w:rPr>
        <w:t xml:space="preserve">-, también es claro, </w:t>
      </w:r>
      <w:r w:rsidR="00604617" w:rsidRPr="0096202D">
        <w:rPr>
          <w:rFonts w:cstheme="minorHAnsi"/>
          <w:sz w:val="24"/>
          <w:szCs w:val="24"/>
        </w:rPr>
        <w:t xml:space="preserve">que si esto ocurre puede pensarse en otros métodos correctivos (v.gr. sanciones) menos restrictivos de derechos por un lado, y, por otro, que no desnaturalicen tales colaboraciones y plus de tutela, conforme la ONC </w:t>
      </w:r>
      <w:r w:rsidR="00F32A6A" w:rsidRPr="0096202D">
        <w:rPr>
          <w:rFonts w:cstheme="minorHAnsi"/>
          <w:sz w:val="24"/>
          <w:szCs w:val="24"/>
        </w:rPr>
        <w:t>en su momento entendió respecto de</w:t>
      </w:r>
      <w:r w:rsidR="00604617" w:rsidRPr="0096202D">
        <w:rPr>
          <w:rFonts w:cstheme="minorHAnsi"/>
          <w:sz w:val="24"/>
          <w:szCs w:val="24"/>
        </w:rPr>
        <w:t xml:space="preserve"> estas presentaciones -según ya expusimos más arriba-, pues, </w:t>
      </w:r>
      <w:r w:rsidR="003B2BCE" w:rsidRPr="0096202D">
        <w:rPr>
          <w:rFonts w:cstheme="minorHAnsi"/>
          <w:sz w:val="24"/>
          <w:szCs w:val="24"/>
        </w:rPr>
        <w:t>como puntualiza COMADIRA</w:t>
      </w:r>
      <w:r w:rsidR="00604617" w:rsidRPr="0096202D">
        <w:rPr>
          <w:rFonts w:cstheme="minorHAnsi"/>
          <w:sz w:val="24"/>
          <w:szCs w:val="24"/>
        </w:rPr>
        <w:t>,</w:t>
      </w:r>
      <w:r w:rsidR="003B2BCE" w:rsidRPr="0096202D">
        <w:rPr>
          <w:rFonts w:cstheme="minorHAnsi"/>
          <w:sz w:val="24"/>
          <w:szCs w:val="24"/>
        </w:rPr>
        <w:t xml:space="preserve"> </w:t>
      </w:r>
      <w:r w:rsidR="003B2BCE" w:rsidRPr="0096202D">
        <w:rPr>
          <w:rFonts w:cstheme="minorHAnsi"/>
          <w:i/>
          <w:iCs/>
          <w:sz w:val="24"/>
          <w:szCs w:val="24"/>
        </w:rPr>
        <w:t>“...las impugnaciones particulares no deben ser valoradas, institucionalmente, como obstrucciones al accionar administrativo.”</w:t>
      </w:r>
      <w:r w:rsidR="003B2BCE" w:rsidRPr="0096202D">
        <w:rPr>
          <w:rStyle w:val="Refdenotaalpie"/>
          <w:rFonts w:cstheme="minorHAnsi"/>
          <w:sz w:val="24"/>
          <w:szCs w:val="24"/>
        </w:rPr>
        <w:t xml:space="preserve"> </w:t>
      </w:r>
      <w:r w:rsidR="003B2BCE" w:rsidRPr="0096202D">
        <w:rPr>
          <w:rStyle w:val="Refdenotaalpie"/>
          <w:rFonts w:cstheme="minorHAnsi"/>
          <w:sz w:val="24"/>
          <w:szCs w:val="24"/>
        </w:rPr>
        <w:footnoteReference w:id="105"/>
      </w:r>
      <w:r w:rsidR="003B2BCE" w:rsidRPr="0096202D">
        <w:rPr>
          <w:rFonts w:cstheme="minorHAnsi"/>
          <w:sz w:val="24"/>
          <w:szCs w:val="24"/>
        </w:rPr>
        <w:t xml:space="preserve"> </w:t>
      </w:r>
    </w:p>
    <w:p w14:paraId="15AF45F0" w14:textId="2A28DCF0" w:rsidR="003B2BCE" w:rsidRPr="0096202D" w:rsidRDefault="003B2BCE"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Ahora bien, más allá de que la impugnación de</w:t>
      </w:r>
      <w:r w:rsidR="00F32A6A" w:rsidRPr="0096202D">
        <w:rPr>
          <w:rFonts w:cstheme="minorHAnsi"/>
          <w:sz w:val="24"/>
          <w:szCs w:val="24"/>
        </w:rPr>
        <w:t xml:space="preserve">l dictamen de evaluación -o </w:t>
      </w:r>
      <w:r w:rsidRPr="0096202D">
        <w:rPr>
          <w:rFonts w:cstheme="minorHAnsi"/>
          <w:sz w:val="24"/>
          <w:szCs w:val="24"/>
        </w:rPr>
        <w:t>preadjudicación</w:t>
      </w:r>
      <w:r w:rsidR="00F32A6A" w:rsidRPr="0096202D">
        <w:rPr>
          <w:rFonts w:cstheme="minorHAnsi"/>
          <w:sz w:val="24"/>
          <w:szCs w:val="24"/>
        </w:rPr>
        <w:t>-</w:t>
      </w:r>
      <w:r w:rsidRPr="0096202D">
        <w:rPr>
          <w:rFonts w:cstheme="minorHAnsi"/>
          <w:sz w:val="24"/>
          <w:szCs w:val="24"/>
        </w:rPr>
        <w:t xml:space="preserve"> suspenda o no el trámite</w:t>
      </w:r>
      <w:r w:rsidRPr="0096202D">
        <w:rPr>
          <w:rStyle w:val="Refdenotaalpie"/>
          <w:rFonts w:cstheme="minorHAnsi"/>
          <w:sz w:val="24"/>
          <w:szCs w:val="24"/>
        </w:rPr>
        <w:footnoteReference w:id="106"/>
      </w:r>
      <w:r w:rsidRPr="0096202D">
        <w:rPr>
          <w:rFonts w:cstheme="minorHAnsi"/>
          <w:sz w:val="24"/>
          <w:szCs w:val="24"/>
        </w:rPr>
        <w:t xml:space="preserve">, conforme se ha explicitado más arriba, los plazos previstos en el actual régimen de contrataciones de la </w:t>
      </w:r>
      <w:r w:rsidRPr="0096202D">
        <w:rPr>
          <w:rFonts w:cstheme="minorHAnsi"/>
          <w:sz w:val="24"/>
          <w:szCs w:val="24"/>
        </w:rPr>
        <w:lastRenderedPageBreak/>
        <w:t xml:space="preserve">Administración pública nacional para la notificación del dictamen de evaluación tanto como para su impugnación y la exigencia de que esas impugnaciones se resuelvan en el mismo acto de la adjudicación no constituyen de por sí ninguna previsión dilatoria en perjuicio de la contratación estatal. Antes bien y como apunta DRUETTA, el cumplimiento de ese procedimiento por la Administración permitiría evitar la dilación </w:t>
      </w:r>
      <w:r w:rsidRPr="0096202D">
        <w:rPr>
          <w:rFonts w:cstheme="minorHAnsi"/>
          <w:i/>
          <w:iCs/>
          <w:sz w:val="24"/>
          <w:szCs w:val="24"/>
        </w:rPr>
        <w:t>“...sin necesidad de desconocer o en su caso, restringir los derechos de los participantes del proceso de selección...”</w:t>
      </w:r>
      <w:r w:rsidRPr="0096202D">
        <w:rPr>
          <w:rStyle w:val="Refdenotaalpie"/>
          <w:rFonts w:cstheme="minorHAnsi"/>
          <w:sz w:val="24"/>
          <w:szCs w:val="24"/>
        </w:rPr>
        <w:t xml:space="preserve"> </w:t>
      </w:r>
      <w:r w:rsidRPr="0096202D">
        <w:rPr>
          <w:rStyle w:val="Refdenotaalpie"/>
          <w:rFonts w:cstheme="minorHAnsi"/>
          <w:sz w:val="24"/>
          <w:szCs w:val="24"/>
        </w:rPr>
        <w:footnoteReference w:id="107"/>
      </w:r>
      <w:r w:rsidRPr="0096202D">
        <w:rPr>
          <w:rFonts w:cstheme="minorHAnsi"/>
          <w:sz w:val="24"/>
          <w:szCs w:val="24"/>
        </w:rPr>
        <w:t xml:space="preserve">. </w:t>
      </w:r>
    </w:p>
    <w:p w14:paraId="001AB8E5" w14:textId="77777777" w:rsidR="003B2BCE" w:rsidRPr="0096202D" w:rsidRDefault="003B2BCE"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Asimismo, no es un dato menor recordar que la propia Procuración del Tesoro de la Nación ha valorizado tales impugnaciones como un medio que simplemente facilita la mejor formación de la voluntad del órgano decisor</w:t>
      </w:r>
      <w:r w:rsidRPr="0096202D">
        <w:rPr>
          <w:rStyle w:val="Refdenotaalpie"/>
          <w:rFonts w:cstheme="minorHAnsi"/>
          <w:sz w:val="24"/>
          <w:szCs w:val="24"/>
        </w:rPr>
        <w:footnoteReference w:id="108"/>
      </w:r>
      <w:r w:rsidRPr="0096202D">
        <w:rPr>
          <w:rFonts w:cstheme="minorHAnsi"/>
          <w:sz w:val="24"/>
          <w:szCs w:val="24"/>
        </w:rPr>
        <w:t xml:space="preserve">, de modo que, como precisa GORDILLO, la preadjudicación </w:t>
      </w:r>
      <w:r w:rsidRPr="0096202D">
        <w:rPr>
          <w:rFonts w:cstheme="minorHAnsi"/>
          <w:i/>
          <w:iCs/>
          <w:sz w:val="24"/>
          <w:szCs w:val="24"/>
        </w:rPr>
        <w:t>“...es un elemento de fundamental importancia práctica para los propios funcionarios y para la administración, además de los oferentes, pues al ser publicada y otorgarse vista simultánea a todos los interesados, se puede obtener un debate con las impugnaciones que se efectúen, lo cual permite mejor apreciar y fundamentar la decisión que se adopta o, en su caso, modificar la que resulta de la preadjudicación.”</w:t>
      </w:r>
      <w:r w:rsidRPr="0096202D">
        <w:rPr>
          <w:rStyle w:val="Refdenotaalpie"/>
          <w:rFonts w:cstheme="minorHAnsi"/>
          <w:sz w:val="24"/>
          <w:szCs w:val="24"/>
        </w:rPr>
        <w:t xml:space="preserve"> </w:t>
      </w:r>
      <w:r w:rsidRPr="0096202D">
        <w:rPr>
          <w:rStyle w:val="Refdenotaalpie"/>
          <w:rFonts w:cstheme="minorHAnsi"/>
          <w:sz w:val="24"/>
          <w:szCs w:val="24"/>
        </w:rPr>
        <w:footnoteReference w:id="109"/>
      </w:r>
    </w:p>
    <w:p w14:paraId="1C33DF38" w14:textId="77777777" w:rsidR="003B2BCE" w:rsidRPr="0096202D" w:rsidRDefault="003B2BCE"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 xml:space="preserve">En este sentido, bien se ha destacado en jurisprudencia de la provincia de Córdoba la utilidad que tales impugnaciones podían producir, en cuanto, a través de </w:t>
      </w:r>
      <w:proofErr w:type="gramStart"/>
      <w:r w:rsidRPr="0096202D">
        <w:rPr>
          <w:rFonts w:cstheme="minorHAnsi"/>
          <w:sz w:val="24"/>
          <w:szCs w:val="24"/>
        </w:rPr>
        <w:t>las mismas</w:t>
      </w:r>
      <w:proofErr w:type="gramEnd"/>
      <w:r w:rsidRPr="0096202D">
        <w:rPr>
          <w:rFonts w:cstheme="minorHAnsi"/>
          <w:sz w:val="24"/>
          <w:szCs w:val="24"/>
        </w:rPr>
        <w:t>, los particulares ejercen una real colaboración a fin de poner en evidencia posibles deficiencias legales, administrativas o técnicas, que la autoridad no haya advertido y que esté a tiempo de corregir, contribuyendo así a la vigencia de una auténtica juridicidad administrativa</w:t>
      </w:r>
      <w:r w:rsidRPr="0096202D">
        <w:rPr>
          <w:rStyle w:val="Refdenotaalpie"/>
          <w:rFonts w:cstheme="minorHAnsi"/>
          <w:sz w:val="24"/>
          <w:szCs w:val="24"/>
        </w:rPr>
        <w:footnoteReference w:id="110"/>
      </w:r>
      <w:r w:rsidRPr="0096202D">
        <w:rPr>
          <w:rFonts w:cstheme="minorHAnsi"/>
          <w:sz w:val="24"/>
          <w:szCs w:val="24"/>
        </w:rPr>
        <w:t>.</w:t>
      </w:r>
    </w:p>
    <w:p w14:paraId="0D071967" w14:textId="77777777" w:rsidR="003B2BCE" w:rsidRPr="0096202D" w:rsidRDefault="003B2BCE"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 xml:space="preserve">Por ello, como se ha concluido en uno de los tantos foros de contrataciones en que se ha tratado el tema; </w:t>
      </w:r>
      <w:r w:rsidRPr="0096202D">
        <w:rPr>
          <w:rFonts w:cstheme="minorHAnsi"/>
          <w:i/>
          <w:iCs/>
          <w:sz w:val="24"/>
          <w:szCs w:val="24"/>
        </w:rPr>
        <w:t>“El arancelamiento de las impugnaciones afecta negativamente los procesos de compra”</w:t>
      </w:r>
      <w:r w:rsidRPr="0096202D">
        <w:rPr>
          <w:rStyle w:val="Refdenotaalpie"/>
          <w:rFonts w:cstheme="minorHAnsi"/>
          <w:sz w:val="24"/>
          <w:szCs w:val="24"/>
        </w:rPr>
        <w:footnoteReference w:id="111"/>
      </w:r>
      <w:r w:rsidRPr="0096202D">
        <w:rPr>
          <w:rFonts w:cstheme="minorHAnsi"/>
          <w:sz w:val="24"/>
          <w:szCs w:val="24"/>
        </w:rPr>
        <w:t>.</w:t>
      </w:r>
    </w:p>
    <w:p w14:paraId="64662CCD" w14:textId="77777777" w:rsidR="003B2BCE" w:rsidRPr="0096202D" w:rsidRDefault="00012D69" w:rsidP="00F2400D">
      <w:pPr>
        <w:autoSpaceDE w:val="0"/>
        <w:autoSpaceDN w:val="0"/>
        <w:adjustRightInd w:val="0"/>
        <w:spacing w:before="240" w:after="240"/>
        <w:ind w:firstLine="3119"/>
        <w:jc w:val="both"/>
        <w:rPr>
          <w:rFonts w:cstheme="minorHAnsi"/>
          <w:i/>
          <w:iCs/>
          <w:sz w:val="24"/>
          <w:szCs w:val="24"/>
        </w:rPr>
      </w:pPr>
      <w:r w:rsidRPr="0096202D">
        <w:rPr>
          <w:rFonts w:cstheme="minorHAnsi"/>
          <w:sz w:val="24"/>
          <w:szCs w:val="24"/>
        </w:rPr>
        <w:t xml:space="preserve">Oportunamente </w:t>
      </w:r>
      <w:r w:rsidR="003B2BCE" w:rsidRPr="0096202D">
        <w:rPr>
          <w:rFonts w:cstheme="minorHAnsi"/>
          <w:sz w:val="24"/>
          <w:szCs w:val="24"/>
        </w:rPr>
        <w:t>la O</w:t>
      </w:r>
      <w:r w:rsidRPr="0096202D">
        <w:rPr>
          <w:rFonts w:cstheme="minorHAnsi"/>
          <w:sz w:val="24"/>
          <w:szCs w:val="24"/>
        </w:rPr>
        <w:t xml:space="preserve">ficina </w:t>
      </w:r>
      <w:r w:rsidR="003B2BCE" w:rsidRPr="0096202D">
        <w:rPr>
          <w:rFonts w:cstheme="minorHAnsi"/>
          <w:sz w:val="24"/>
          <w:szCs w:val="24"/>
        </w:rPr>
        <w:t>A</w:t>
      </w:r>
      <w:r w:rsidRPr="0096202D">
        <w:rPr>
          <w:rFonts w:cstheme="minorHAnsi"/>
          <w:sz w:val="24"/>
          <w:szCs w:val="24"/>
        </w:rPr>
        <w:t>nticorrupción</w:t>
      </w:r>
      <w:r w:rsidR="003B2BCE" w:rsidRPr="0096202D">
        <w:rPr>
          <w:rFonts w:cstheme="minorHAnsi"/>
          <w:sz w:val="24"/>
          <w:szCs w:val="24"/>
        </w:rPr>
        <w:t xml:space="preserve"> también se ha declarado contraria al “arancelamiento de impugnaciones” como las mencionadas, llega a sostener que </w:t>
      </w:r>
      <w:r w:rsidR="003B2BCE" w:rsidRPr="0096202D">
        <w:rPr>
          <w:rFonts w:cstheme="minorHAnsi"/>
          <w:i/>
          <w:iCs/>
          <w:sz w:val="24"/>
          <w:szCs w:val="24"/>
        </w:rPr>
        <w:t xml:space="preserve">“...debería prohibirse expresamente por vía reglamentaria la inclusión de garantías de impugnación en los Pliegos de Bases y Condiciones particulares, por oponerse a principios generales del procedimiento administrativo, del cual todos los procedimientos de selección del contratista son especies. En este sentido, están </w:t>
      </w:r>
      <w:r w:rsidR="003B2BCE" w:rsidRPr="0096202D">
        <w:rPr>
          <w:rFonts w:cstheme="minorHAnsi"/>
          <w:i/>
          <w:iCs/>
          <w:sz w:val="24"/>
          <w:szCs w:val="24"/>
        </w:rPr>
        <w:lastRenderedPageBreak/>
        <w:t>comprometidos en ello el debido proceso adjetivo, el principio de colaboración y el de gratuidad, entre otros.”</w:t>
      </w:r>
      <w:r w:rsidR="003B2BCE" w:rsidRPr="0096202D">
        <w:rPr>
          <w:rStyle w:val="Refdenotaalpie"/>
          <w:rFonts w:cstheme="minorHAnsi"/>
          <w:sz w:val="24"/>
          <w:szCs w:val="24"/>
        </w:rPr>
        <w:footnoteReference w:id="112"/>
      </w:r>
    </w:p>
    <w:p w14:paraId="3ED1B101" w14:textId="6D6C8BCA" w:rsidR="003B2BCE" w:rsidRPr="0096202D" w:rsidRDefault="003B2BCE" w:rsidP="00F2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ind w:firstLine="3119"/>
        <w:jc w:val="both"/>
        <w:rPr>
          <w:rFonts w:cstheme="minorHAnsi"/>
          <w:sz w:val="24"/>
          <w:szCs w:val="24"/>
        </w:rPr>
      </w:pPr>
      <w:r w:rsidRPr="0096202D">
        <w:rPr>
          <w:rFonts w:cstheme="minorHAnsi"/>
          <w:sz w:val="24"/>
          <w:szCs w:val="24"/>
        </w:rPr>
        <w:t xml:space="preserve">Todo esto nos lleva a pensar que </w:t>
      </w:r>
      <w:r w:rsidR="00EE09EB" w:rsidRPr="0096202D">
        <w:rPr>
          <w:rFonts w:cstheme="minorHAnsi"/>
          <w:sz w:val="24"/>
          <w:szCs w:val="24"/>
        </w:rPr>
        <w:t xml:space="preserve">aún </w:t>
      </w:r>
      <w:r w:rsidRPr="0096202D">
        <w:rPr>
          <w:rFonts w:cstheme="minorHAnsi"/>
          <w:sz w:val="24"/>
          <w:szCs w:val="24"/>
        </w:rPr>
        <w:t xml:space="preserve">ante una eventual incorporación legal de estas garantías –en el sentido expuesto- al régimen de </w:t>
      </w:r>
      <w:r w:rsidR="00F32A6A" w:rsidRPr="0096202D">
        <w:rPr>
          <w:rFonts w:cstheme="minorHAnsi"/>
          <w:sz w:val="24"/>
          <w:szCs w:val="24"/>
        </w:rPr>
        <w:t>las contrataciones</w:t>
      </w:r>
      <w:r w:rsidRPr="0096202D">
        <w:rPr>
          <w:rFonts w:cstheme="minorHAnsi"/>
          <w:sz w:val="24"/>
          <w:szCs w:val="24"/>
        </w:rPr>
        <w:t xml:space="preserve"> de la Administración pública, como lo ha destacado TAWIL</w:t>
      </w:r>
      <w:r w:rsidRPr="0096202D">
        <w:rPr>
          <w:rStyle w:val="Refdenotaalpie"/>
          <w:rFonts w:cstheme="minorHAnsi"/>
          <w:sz w:val="24"/>
          <w:szCs w:val="24"/>
        </w:rPr>
        <w:footnoteReference w:id="113"/>
      </w:r>
      <w:r w:rsidRPr="0096202D">
        <w:rPr>
          <w:rFonts w:cstheme="minorHAnsi"/>
          <w:sz w:val="24"/>
          <w:szCs w:val="24"/>
        </w:rPr>
        <w:t xml:space="preserve">, por el énfasis de la argumentación de la Procuración del Tesoro de la Nación expuesto en </w:t>
      </w:r>
      <w:r w:rsidR="00F32A6A" w:rsidRPr="0096202D">
        <w:rPr>
          <w:rFonts w:cstheme="minorHAnsi"/>
          <w:sz w:val="24"/>
          <w:szCs w:val="24"/>
        </w:rPr>
        <w:t xml:space="preserve">aquel mencionado </w:t>
      </w:r>
      <w:r w:rsidRPr="0096202D">
        <w:rPr>
          <w:rFonts w:cstheme="minorHAnsi"/>
          <w:sz w:val="24"/>
          <w:szCs w:val="24"/>
        </w:rPr>
        <w:t xml:space="preserve">dictamen </w:t>
      </w:r>
      <w:r w:rsidR="00BC6644" w:rsidRPr="0096202D">
        <w:rPr>
          <w:rFonts w:cstheme="minorHAnsi"/>
          <w:sz w:val="24"/>
          <w:szCs w:val="24"/>
        </w:rPr>
        <w:t xml:space="preserve">del 2006 </w:t>
      </w:r>
      <w:r w:rsidRPr="0096202D">
        <w:rPr>
          <w:rFonts w:cstheme="minorHAnsi"/>
          <w:sz w:val="24"/>
          <w:szCs w:val="24"/>
        </w:rPr>
        <w:t>–y de la doctrina coincidente-, tornaría dificultoso avalar su constitucionalidad.</w:t>
      </w:r>
    </w:p>
    <w:p w14:paraId="0D8048DC" w14:textId="38531109" w:rsidR="0056289B" w:rsidRPr="0096202D" w:rsidRDefault="00EE09EB" w:rsidP="003B6AED">
      <w:pPr>
        <w:spacing w:before="240" w:after="240"/>
        <w:ind w:firstLine="3119"/>
        <w:jc w:val="both"/>
        <w:rPr>
          <w:rFonts w:cstheme="minorHAnsi"/>
          <w:sz w:val="24"/>
          <w:szCs w:val="24"/>
        </w:rPr>
      </w:pPr>
      <w:r w:rsidRPr="0096202D">
        <w:rPr>
          <w:rFonts w:cstheme="minorHAnsi"/>
          <w:sz w:val="24"/>
          <w:szCs w:val="24"/>
        </w:rPr>
        <w:t xml:space="preserve">Inclusive </w:t>
      </w:r>
      <w:r w:rsidR="003B6AED" w:rsidRPr="0096202D">
        <w:rPr>
          <w:rFonts w:cstheme="minorHAnsi"/>
          <w:sz w:val="24"/>
          <w:szCs w:val="24"/>
        </w:rPr>
        <w:t>se advierte un claro efecto expansivo en estas garantías</w:t>
      </w:r>
      <w:r w:rsidR="00F32A6A" w:rsidRPr="0096202D">
        <w:rPr>
          <w:rFonts w:cstheme="minorHAnsi"/>
          <w:sz w:val="24"/>
          <w:szCs w:val="24"/>
        </w:rPr>
        <w:t xml:space="preserve"> -ya vemos que han llegado a toda la obra pública nacional-</w:t>
      </w:r>
      <w:r w:rsidR="003B6AED" w:rsidRPr="0096202D">
        <w:rPr>
          <w:rFonts w:cstheme="minorHAnsi"/>
          <w:sz w:val="24"/>
          <w:szCs w:val="24"/>
        </w:rPr>
        <w:t xml:space="preserve">, una vez que se admiten tienden a ser imitadas por otras jurisdicciones e inclusive a pretender aplicarse sobre </w:t>
      </w:r>
      <w:r w:rsidRPr="0096202D">
        <w:rPr>
          <w:rFonts w:cstheme="minorHAnsi"/>
          <w:sz w:val="24"/>
          <w:szCs w:val="24"/>
        </w:rPr>
        <w:t xml:space="preserve">supuestos ni siquiera previstos en el Pliego, lo </w:t>
      </w:r>
      <w:r w:rsidR="003B6AED" w:rsidRPr="0096202D">
        <w:rPr>
          <w:rFonts w:cstheme="minorHAnsi"/>
          <w:sz w:val="24"/>
          <w:szCs w:val="24"/>
        </w:rPr>
        <w:t>cual por ejemplo tuvo que ser corregido judicialmente nada menos que en una contratación realizada dentro de dicho Poder del Estado</w:t>
      </w:r>
      <w:r w:rsidRPr="0096202D">
        <w:rPr>
          <w:rStyle w:val="Refdenotaalpie"/>
          <w:rFonts w:cstheme="minorHAnsi"/>
          <w:sz w:val="24"/>
          <w:szCs w:val="24"/>
        </w:rPr>
        <w:footnoteReference w:id="114"/>
      </w:r>
      <w:r w:rsidRPr="0096202D">
        <w:rPr>
          <w:rFonts w:cstheme="minorHAnsi"/>
          <w:sz w:val="24"/>
          <w:szCs w:val="24"/>
        </w:rPr>
        <w:t>.</w:t>
      </w:r>
    </w:p>
    <w:p w14:paraId="0D77DD11" w14:textId="1E9DC0E2" w:rsidR="00C17498" w:rsidRPr="0096202D" w:rsidRDefault="004E2182" w:rsidP="003B6AED">
      <w:pPr>
        <w:spacing w:before="240" w:after="240"/>
        <w:ind w:firstLine="3119"/>
        <w:jc w:val="both"/>
        <w:rPr>
          <w:rFonts w:cstheme="minorHAnsi"/>
          <w:b/>
          <w:sz w:val="24"/>
          <w:szCs w:val="24"/>
        </w:rPr>
      </w:pPr>
      <w:r w:rsidRPr="0096202D">
        <w:rPr>
          <w:rFonts w:cstheme="minorHAnsi"/>
          <w:b/>
          <w:sz w:val="24"/>
          <w:szCs w:val="24"/>
        </w:rPr>
        <w:t>6</w:t>
      </w:r>
      <w:r w:rsidR="00873886" w:rsidRPr="0096202D">
        <w:rPr>
          <w:rFonts w:cstheme="minorHAnsi"/>
          <w:b/>
          <w:sz w:val="24"/>
          <w:szCs w:val="24"/>
        </w:rPr>
        <w:t xml:space="preserve">.- </w:t>
      </w:r>
      <w:r w:rsidR="00E66A22" w:rsidRPr="00A96006">
        <w:rPr>
          <w:rFonts w:cstheme="minorHAnsi"/>
          <w:b/>
          <w:sz w:val="24"/>
          <w:szCs w:val="24"/>
          <w:u w:val="single"/>
        </w:rPr>
        <w:t xml:space="preserve">El cambio </w:t>
      </w:r>
      <w:r w:rsidR="00873886" w:rsidRPr="00A96006">
        <w:rPr>
          <w:rFonts w:cstheme="minorHAnsi"/>
          <w:b/>
          <w:sz w:val="24"/>
          <w:szCs w:val="24"/>
          <w:u w:val="single"/>
        </w:rPr>
        <w:t>imprescindible</w:t>
      </w:r>
      <w:r w:rsidR="00A96006">
        <w:rPr>
          <w:rFonts w:cstheme="minorHAnsi"/>
          <w:b/>
          <w:sz w:val="24"/>
          <w:szCs w:val="24"/>
        </w:rPr>
        <w:t>.</w:t>
      </w:r>
    </w:p>
    <w:p w14:paraId="4A68910B" w14:textId="2FF96221" w:rsidR="006244F7" w:rsidRPr="0096202D" w:rsidRDefault="00CE3E08" w:rsidP="00F2400D">
      <w:pPr>
        <w:spacing w:before="240" w:after="240"/>
        <w:ind w:firstLine="3119"/>
        <w:jc w:val="both"/>
        <w:rPr>
          <w:rFonts w:cstheme="minorHAnsi"/>
          <w:sz w:val="24"/>
          <w:szCs w:val="24"/>
        </w:rPr>
      </w:pPr>
      <w:r w:rsidRPr="0096202D">
        <w:rPr>
          <w:rFonts w:cstheme="minorHAnsi"/>
          <w:sz w:val="24"/>
          <w:szCs w:val="24"/>
        </w:rPr>
        <w:t>En definitiva, es claro que el sistema actual de impugnación -u observación- de cláusulas del Pliego, así como de actos preparatorios –</w:t>
      </w:r>
      <w:r w:rsidR="00AD6685" w:rsidRPr="0096202D">
        <w:rPr>
          <w:rFonts w:cstheme="minorHAnsi"/>
          <w:sz w:val="24"/>
          <w:szCs w:val="24"/>
        </w:rPr>
        <w:t xml:space="preserve">tal </w:t>
      </w:r>
      <w:r w:rsidRPr="0096202D">
        <w:rPr>
          <w:rFonts w:cstheme="minorHAnsi"/>
          <w:sz w:val="24"/>
          <w:szCs w:val="24"/>
        </w:rPr>
        <w:t>el dictamen de evaluación- o bien actos administrativos</w:t>
      </w:r>
      <w:r w:rsidR="00810A43" w:rsidRPr="0096202D">
        <w:rPr>
          <w:rFonts w:cstheme="minorHAnsi"/>
          <w:sz w:val="24"/>
          <w:szCs w:val="24"/>
        </w:rPr>
        <w:t xml:space="preserve"> como la preselección y la adjudicación</w:t>
      </w:r>
      <w:r w:rsidRPr="0096202D">
        <w:rPr>
          <w:rFonts w:cstheme="minorHAnsi"/>
          <w:sz w:val="24"/>
          <w:szCs w:val="24"/>
        </w:rPr>
        <w:t>,</w:t>
      </w:r>
      <w:r w:rsidR="00810A43" w:rsidRPr="0096202D">
        <w:rPr>
          <w:rFonts w:cstheme="minorHAnsi"/>
          <w:sz w:val="24"/>
          <w:szCs w:val="24"/>
        </w:rPr>
        <w:t xml:space="preserve"> por el dilema del consentimiento total para ofertar e inclusive –pero no limitado- por las garantías de impugnación que se exigen; desprovisto además de toda estadística o estudio empírico que permita </w:t>
      </w:r>
      <w:proofErr w:type="spellStart"/>
      <w:r w:rsidR="00810A43" w:rsidRPr="0096202D">
        <w:rPr>
          <w:rFonts w:cstheme="minorHAnsi"/>
          <w:sz w:val="24"/>
          <w:szCs w:val="24"/>
        </w:rPr>
        <w:t>avisorar</w:t>
      </w:r>
      <w:proofErr w:type="spellEnd"/>
      <w:r w:rsidR="00810A43" w:rsidRPr="0096202D">
        <w:rPr>
          <w:rFonts w:cstheme="minorHAnsi"/>
          <w:sz w:val="24"/>
          <w:szCs w:val="24"/>
        </w:rPr>
        <w:t xml:space="preserve"> otra </w:t>
      </w:r>
      <w:r w:rsidR="006244F7" w:rsidRPr="0096202D">
        <w:rPr>
          <w:rFonts w:cstheme="minorHAnsi"/>
          <w:sz w:val="24"/>
          <w:szCs w:val="24"/>
        </w:rPr>
        <w:t>conclusión</w:t>
      </w:r>
      <w:r w:rsidR="00810A43" w:rsidRPr="0096202D">
        <w:rPr>
          <w:rFonts w:cstheme="minorHAnsi"/>
          <w:sz w:val="24"/>
          <w:szCs w:val="24"/>
        </w:rPr>
        <w:t xml:space="preserve"> más que la </w:t>
      </w:r>
      <w:r w:rsidR="00AD6685" w:rsidRPr="0096202D">
        <w:rPr>
          <w:rFonts w:cstheme="minorHAnsi"/>
          <w:sz w:val="24"/>
          <w:szCs w:val="24"/>
        </w:rPr>
        <w:t>de su rechazo en sede administrativ</w:t>
      </w:r>
      <w:r w:rsidR="00F32A6A" w:rsidRPr="0096202D">
        <w:rPr>
          <w:rFonts w:cstheme="minorHAnsi"/>
          <w:sz w:val="24"/>
          <w:szCs w:val="24"/>
        </w:rPr>
        <w:t>a</w:t>
      </w:r>
      <w:r w:rsidR="00AD6685" w:rsidRPr="0096202D">
        <w:rPr>
          <w:rFonts w:cstheme="minorHAnsi"/>
          <w:sz w:val="24"/>
          <w:szCs w:val="24"/>
        </w:rPr>
        <w:t xml:space="preserve"> –conforme </w:t>
      </w:r>
      <w:r w:rsidR="00810A43" w:rsidRPr="0096202D">
        <w:rPr>
          <w:rFonts w:cstheme="minorHAnsi"/>
          <w:sz w:val="24"/>
          <w:szCs w:val="24"/>
        </w:rPr>
        <w:t>la experiencia</w:t>
      </w:r>
      <w:r w:rsidR="00AD6685" w:rsidRPr="0096202D">
        <w:rPr>
          <w:rFonts w:cstheme="minorHAnsi"/>
          <w:sz w:val="24"/>
          <w:szCs w:val="24"/>
        </w:rPr>
        <w:t xml:space="preserve">, </w:t>
      </w:r>
      <w:r w:rsidR="00810A43" w:rsidRPr="0096202D">
        <w:rPr>
          <w:rFonts w:cstheme="minorHAnsi"/>
          <w:sz w:val="24"/>
          <w:szCs w:val="24"/>
        </w:rPr>
        <w:t xml:space="preserve">plasmada en obras aquí citadas, nos lleva a </w:t>
      </w:r>
      <w:r w:rsidR="006244F7" w:rsidRPr="0096202D">
        <w:rPr>
          <w:rFonts w:cstheme="minorHAnsi"/>
          <w:sz w:val="24"/>
          <w:szCs w:val="24"/>
        </w:rPr>
        <w:t>sostener</w:t>
      </w:r>
      <w:r w:rsidR="00810A43" w:rsidRPr="0096202D">
        <w:rPr>
          <w:rFonts w:cstheme="minorHAnsi"/>
          <w:sz w:val="24"/>
          <w:szCs w:val="24"/>
        </w:rPr>
        <w:t xml:space="preserve"> que existen errores de diseño y funcionales, que hacen indispensable</w:t>
      </w:r>
      <w:r w:rsidR="006244F7" w:rsidRPr="0096202D">
        <w:rPr>
          <w:rFonts w:cstheme="minorHAnsi"/>
          <w:sz w:val="24"/>
          <w:szCs w:val="24"/>
        </w:rPr>
        <w:t xml:space="preserve"> cambios sustanciales</w:t>
      </w:r>
      <w:r w:rsidR="00AD6685" w:rsidRPr="0096202D">
        <w:rPr>
          <w:rFonts w:cstheme="minorHAnsi"/>
          <w:sz w:val="24"/>
          <w:szCs w:val="24"/>
        </w:rPr>
        <w:t xml:space="preserve"> en el sistema de impugnación de actos </w:t>
      </w:r>
      <w:r w:rsidR="00393596" w:rsidRPr="0096202D">
        <w:rPr>
          <w:rFonts w:cstheme="minorHAnsi"/>
          <w:sz w:val="24"/>
          <w:szCs w:val="24"/>
        </w:rPr>
        <w:t>licitatorios y contractuales.</w:t>
      </w:r>
    </w:p>
    <w:p w14:paraId="289131DB" w14:textId="4E830A07" w:rsidR="00CE3E08" w:rsidRPr="0096202D" w:rsidRDefault="006244F7" w:rsidP="00F2400D">
      <w:pPr>
        <w:spacing w:before="240" w:after="240"/>
        <w:ind w:firstLine="3119"/>
        <w:jc w:val="both"/>
        <w:rPr>
          <w:rFonts w:cstheme="minorHAnsi"/>
          <w:sz w:val="24"/>
          <w:szCs w:val="24"/>
        </w:rPr>
      </w:pPr>
      <w:r w:rsidRPr="0096202D">
        <w:rPr>
          <w:rFonts w:cstheme="minorHAnsi"/>
          <w:sz w:val="24"/>
          <w:szCs w:val="24"/>
        </w:rPr>
        <w:t xml:space="preserve">En efecto, </w:t>
      </w:r>
      <w:r w:rsidR="00810A43" w:rsidRPr="0096202D">
        <w:rPr>
          <w:rFonts w:cstheme="minorHAnsi"/>
          <w:sz w:val="24"/>
          <w:szCs w:val="24"/>
        </w:rPr>
        <w:t xml:space="preserve">para asegurar los principios que exige la buena administración en materia de contrataciones públicas, </w:t>
      </w:r>
      <w:r w:rsidRPr="0096202D">
        <w:rPr>
          <w:rFonts w:cstheme="minorHAnsi"/>
          <w:sz w:val="24"/>
          <w:szCs w:val="24"/>
        </w:rPr>
        <w:t xml:space="preserve">entendemos </w:t>
      </w:r>
      <w:r w:rsidR="00393596" w:rsidRPr="0096202D">
        <w:rPr>
          <w:rFonts w:cstheme="minorHAnsi"/>
          <w:sz w:val="24"/>
          <w:szCs w:val="24"/>
        </w:rPr>
        <w:t xml:space="preserve">esencial </w:t>
      </w:r>
      <w:r w:rsidRPr="0096202D">
        <w:rPr>
          <w:rFonts w:cstheme="minorHAnsi"/>
          <w:sz w:val="24"/>
          <w:szCs w:val="24"/>
        </w:rPr>
        <w:t xml:space="preserve"> </w:t>
      </w:r>
      <w:r w:rsidR="00810A43" w:rsidRPr="0096202D">
        <w:rPr>
          <w:rFonts w:cstheme="minorHAnsi"/>
          <w:sz w:val="24"/>
          <w:szCs w:val="24"/>
        </w:rPr>
        <w:t xml:space="preserve">que </w:t>
      </w:r>
      <w:r w:rsidR="00810A43" w:rsidRPr="0096202D">
        <w:rPr>
          <w:rFonts w:cstheme="minorHAnsi"/>
          <w:sz w:val="24"/>
          <w:szCs w:val="24"/>
        </w:rPr>
        <w:lastRenderedPageBreak/>
        <w:t>no sean las mismas autoridades comprometidas –y urgidas</w:t>
      </w:r>
      <w:r w:rsidR="00393596" w:rsidRPr="0096202D">
        <w:rPr>
          <w:rFonts w:cstheme="minorHAnsi"/>
          <w:sz w:val="24"/>
          <w:szCs w:val="24"/>
        </w:rPr>
        <w:t xml:space="preserve"> en con esa “anómala celeridad”</w:t>
      </w:r>
      <w:r w:rsidR="00F32A6A" w:rsidRPr="0096202D">
        <w:rPr>
          <w:rFonts w:cstheme="minorHAnsi"/>
          <w:sz w:val="24"/>
          <w:szCs w:val="24"/>
        </w:rPr>
        <w:t xml:space="preserve"> o “carrera por firmar los contratos”</w:t>
      </w:r>
      <w:r w:rsidR="00810A43" w:rsidRPr="0096202D">
        <w:rPr>
          <w:rFonts w:cstheme="minorHAnsi"/>
          <w:sz w:val="24"/>
          <w:szCs w:val="24"/>
        </w:rPr>
        <w:t xml:space="preserve">- por el procedimiento licitatorio –las más de las veces bajo un criterio </w:t>
      </w:r>
      <w:r w:rsidR="00393596" w:rsidRPr="0096202D">
        <w:rPr>
          <w:rFonts w:cstheme="minorHAnsi"/>
          <w:sz w:val="24"/>
          <w:szCs w:val="24"/>
        </w:rPr>
        <w:t xml:space="preserve">formal y </w:t>
      </w:r>
      <w:r w:rsidR="00810A43" w:rsidRPr="0096202D">
        <w:rPr>
          <w:rFonts w:cstheme="minorHAnsi"/>
          <w:sz w:val="24"/>
          <w:szCs w:val="24"/>
        </w:rPr>
        <w:t>adversarial que impide desentrañar la verdad objetiva-, quienes resuelvan tales planteos de los interesados, oferentes e inclusive contratistas, sino otras autoridades</w:t>
      </w:r>
      <w:r w:rsidRPr="0096202D">
        <w:rPr>
          <w:rFonts w:cstheme="minorHAnsi"/>
          <w:sz w:val="24"/>
          <w:szCs w:val="24"/>
        </w:rPr>
        <w:t xml:space="preserve">, </w:t>
      </w:r>
      <w:r w:rsidR="00810A43" w:rsidRPr="0096202D">
        <w:rPr>
          <w:rFonts w:cstheme="minorHAnsi"/>
          <w:sz w:val="24"/>
          <w:szCs w:val="24"/>
        </w:rPr>
        <w:t>que con independencia y objetividad</w:t>
      </w:r>
      <w:r w:rsidRPr="0096202D">
        <w:rPr>
          <w:rFonts w:cstheme="minorHAnsi"/>
          <w:sz w:val="24"/>
          <w:szCs w:val="24"/>
        </w:rPr>
        <w:t xml:space="preserve"> atiendan fundadamente todos los intereses que confluyen en el caso.</w:t>
      </w:r>
      <w:r w:rsidR="00810A43" w:rsidRPr="0096202D">
        <w:rPr>
          <w:rFonts w:cstheme="minorHAnsi"/>
          <w:sz w:val="24"/>
          <w:szCs w:val="24"/>
        </w:rPr>
        <w:t xml:space="preserve">    </w:t>
      </w:r>
    </w:p>
    <w:p w14:paraId="653276BF" w14:textId="1BF69ACA" w:rsidR="00457C28" w:rsidRPr="0096202D" w:rsidRDefault="00C17498" w:rsidP="00F2400D">
      <w:pPr>
        <w:spacing w:before="240" w:after="240"/>
        <w:ind w:firstLine="3119"/>
        <w:jc w:val="both"/>
        <w:rPr>
          <w:rFonts w:cstheme="minorHAnsi"/>
          <w:sz w:val="24"/>
          <w:szCs w:val="24"/>
          <w:lang w:val="es-MX"/>
        </w:rPr>
      </w:pPr>
      <w:r w:rsidRPr="0096202D">
        <w:rPr>
          <w:rFonts w:cstheme="minorHAnsi"/>
          <w:sz w:val="24"/>
          <w:szCs w:val="24"/>
        </w:rPr>
        <w:t xml:space="preserve">Y todo esto a fin de cumplir las exigencias de la buena administración que recordamos </w:t>
      </w:r>
      <w:r w:rsidR="00873886" w:rsidRPr="0096202D">
        <w:rPr>
          <w:rFonts w:cstheme="minorHAnsi"/>
          <w:sz w:val="24"/>
          <w:szCs w:val="24"/>
        </w:rPr>
        <w:t>más arriba,</w:t>
      </w:r>
      <w:r w:rsidR="009C4A1D" w:rsidRPr="0096202D">
        <w:rPr>
          <w:rFonts w:cstheme="minorHAnsi"/>
          <w:sz w:val="24"/>
          <w:szCs w:val="24"/>
        </w:rPr>
        <w:t xml:space="preserve"> </w:t>
      </w:r>
      <w:r w:rsidRPr="0096202D">
        <w:rPr>
          <w:rFonts w:cstheme="minorHAnsi"/>
          <w:sz w:val="24"/>
          <w:szCs w:val="24"/>
        </w:rPr>
        <w:t xml:space="preserve">así como y especialmente, para atender lo establecido en </w:t>
      </w:r>
      <w:r w:rsidR="00457C28" w:rsidRPr="0096202D">
        <w:rPr>
          <w:rFonts w:cstheme="minorHAnsi"/>
          <w:sz w:val="24"/>
          <w:szCs w:val="24"/>
          <w:lang w:val="es-MX"/>
        </w:rPr>
        <w:t>la Convención de las Naciones Unidas contra la Corrupción (CUNAC)</w:t>
      </w:r>
      <w:r w:rsidR="00457C28" w:rsidRPr="0096202D">
        <w:rPr>
          <w:rFonts w:cstheme="minorHAnsi"/>
          <w:sz w:val="24"/>
          <w:szCs w:val="24"/>
          <w:vertAlign w:val="superscript"/>
          <w:lang w:val="es-MX"/>
        </w:rPr>
        <w:footnoteReference w:id="115"/>
      </w:r>
      <w:r w:rsidRPr="0096202D">
        <w:rPr>
          <w:rFonts w:cstheme="minorHAnsi"/>
          <w:sz w:val="24"/>
          <w:szCs w:val="24"/>
          <w:lang w:val="es-MX"/>
        </w:rPr>
        <w:t>, en cuanto exige</w:t>
      </w:r>
      <w:r w:rsidR="009D7457" w:rsidRPr="0096202D">
        <w:rPr>
          <w:rFonts w:cstheme="minorHAnsi"/>
          <w:sz w:val="24"/>
          <w:szCs w:val="24"/>
          <w:lang w:val="es-MX"/>
        </w:rPr>
        <w:t xml:space="preserve">, además de transparencia en la información, en el personal de contrataciones, etc., que </w:t>
      </w:r>
      <w:r w:rsidR="00457C28" w:rsidRPr="0096202D">
        <w:rPr>
          <w:rFonts w:cstheme="minorHAnsi"/>
          <w:sz w:val="24"/>
          <w:szCs w:val="24"/>
          <w:lang w:val="es-MX"/>
        </w:rPr>
        <w:t>los regímenes de adquisic</w:t>
      </w:r>
      <w:r w:rsidR="009D7457" w:rsidRPr="0096202D">
        <w:rPr>
          <w:rFonts w:cstheme="minorHAnsi"/>
          <w:sz w:val="24"/>
          <w:szCs w:val="24"/>
          <w:lang w:val="es-MX"/>
        </w:rPr>
        <w:t>iones públicas garanticen criterios objetivos predeterminados para las decisiones de contratación pública, en orden a facilitar la consecuente verificación de la correcta aplicación de aquéllos, así como un mecanismo eficaz de revisión interna</w:t>
      </w:r>
      <w:r w:rsidR="00F32A6A" w:rsidRPr="0096202D">
        <w:rPr>
          <w:rFonts w:cstheme="minorHAnsi"/>
          <w:sz w:val="24"/>
          <w:szCs w:val="24"/>
          <w:lang w:val="es-MX"/>
        </w:rPr>
        <w:t xml:space="preserve"> y </w:t>
      </w:r>
      <w:r w:rsidR="009D7457" w:rsidRPr="0096202D">
        <w:rPr>
          <w:rFonts w:cstheme="minorHAnsi"/>
          <w:sz w:val="24"/>
          <w:szCs w:val="24"/>
          <w:lang w:val="es-MX"/>
        </w:rPr>
        <w:t>de apelaciones, para garantizar los recursos y soluciones legales en el caso de que las reglas o procedimientos establecidos, no se hayan seguido</w:t>
      </w:r>
      <w:r w:rsidR="009D7457" w:rsidRPr="0096202D">
        <w:rPr>
          <w:rStyle w:val="Refdenotaalpie"/>
          <w:rFonts w:cstheme="minorHAnsi"/>
          <w:sz w:val="24"/>
          <w:szCs w:val="24"/>
          <w:lang w:val="es-MX"/>
        </w:rPr>
        <w:footnoteReference w:id="116"/>
      </w:r>
      <w:r w:rsidR="009D7457" w:rsidRPr="0096202D">
        <w:rPr>
          <w:rFonts w:cstheme="minorHAnsi"/>
          <w:sz w:val="24"/>
          <w:szCs w:val="24"/>
          <w:lang w:val="es-MX"/>
        </w:rPr>
        <w:t>.</w:t>
      </w:r>
    </w:p>
    <w:p w14:paraId="5C027592" w14:textId="27CC6B4E" w:rsidR="009D7457" w:rsidRPr="0096202D" w:rsidRDefault="00A96006" w:rsidP="00F2400D">
      <w:pPr>
        <w:spacing w:before="240" w:after="240"/>
        <w:ind w:firstLine="3119"/>
        <w:jc w:val="both"/>
        <w:rPr>
          <w:rFonts w:cstheme="minorHAnsi"/>
          <w:sz w:val="24"/>
          <w:szCs w:val="24"/>
          <w:lang w:val="es-MX"/>
        </w:rPr>
      </w:pPr>
      <w:r>
        <w:rPr>
          <w:rFonts w:cstheme="minorHAnsi"/>
          <w:sz w:val="24"/>
          <w:szCs w:val="24"/>
          <w:lang w:val="es-MX"/>
        </w:rPr>
        <w:t>La o</w:t>
      </w:r>
      <w:r w:rsidR="009D7457" w:rsidRPr="0096202D">
        <w:rPr>
          <w:rFonts w:cstheme="minorHAnsi"/>
          <w:sz w:val="24"/>
          <w:szCs w:val="24"/>
          <w:lang w:val="es-MX"/>
        </w:rPr>
        <w:t xml:space="preserve">bjetividad y un sistema de revisión de decisiones </w:t>
      </w:r>
      <w:proofErr w:type="gramStart"/>
      <w:r w:rsidR="009D7457" w:rsidRPr="0096202D">
        <w:rPr>
          <w:rFonts w:cstheme="minorHAnsi"/>
          <w:sz w:val="24"/>
          <w:szCs w:val="24"/>
          <w:lang w:val="es-MX"/>
        </w:rPr>
        <w:t>eficaz,</w:t>
      </w:r>
      <w:proofErr w:type="gramEnd"/>
      <w:r w:rsidR="009D7457" w:rsidRPr="0096202D">
        <w:rPr>
          <w:rFonts w:cstheme="minorHAnsi"/>
          <w:sz w:val="24"/>
          <w:szCs w:val="24"/>
          <w:lang w:val="es-MX"/>
        </w:rPr>
        <w:t xml:space="preserve"> </w:t>
      </w:r>
      <w:r>
        <w:rPr>
          <w:rFonts w:cstheme="minorHAnsi"/>
          <w:sz w:val="24"/>
          <w:szCs w:val="24"/>
          <w:lang w:val="es-MX"/>
        </w:rPr>
        <w:t>son</w:t>
      </w:r>
      <w:r w:rsidR="009D7457" w:rsidRPr="0096202D">
        <w:rPr>
          <w:rFonts w:cstheme="minorHAnsi"/>
          <w:sz w:val="24"/>
          <w:szCs w:val="24"/>
          <w:lang w:val="es-MX"/>
        </w:rPr>
        <w:t xml:space="preserve"> lo esencial que motiva la necesidad de cambiar nuestro actual sistema en esta materia.</w:t>
      </w:r>
    </w:p>
    <w:p w14:paraId="3B1FCB9C" w14:textId="5DABD8B3" w:rsidR="00F32A6A" w:rsidRPr="0096202D" w:rsidRDefault="00F32A6A" w:rsidP="00F2400D">
      <w:pPr>
        <w:spacing w:before="240" w:after="240"/>
        <w:ind w:firstLine="3119"/>
        <w:jc w:val="both"/>
        <w:rPr>
          <w:rFonts w:cstheme="minorHAnsi"/>
          <w:sz w:val="24"/>
          <w:szCs w:val="24"/>
          <w:lang w:val="es-MX"/>
        </w:rPr>
      </w:pPr>
      <w:r w:rsidRPr="0096202D">
        <w:rPr>
          <w:rFonts w:cstheme="minorHAnsi"/>
          <w:sz w:val="24"/>
          <w:szCs w:val="24"/>
          <w:lang w:val="es-MX"/>
        </w:rPr>
        <w:t>Pero esto no parece ya ser solo una mera opción, sino un camino obligado.</w:t>
      </w:r>
    </w:p>
    <w:p w14:paraId="6565495D" w14:textId="35F6F364" w:rsidR="0023477A" w:rsidRPr="0096202D" w:rsidRDefault="009D7457" w:rsidP="00F2400D">
      <w:pPr>
        <w:spacing w:before="240" w:after="240"/>
        <w:ind w:firstLine="3119"/>
        <w:jc w:val="both"/>
        <w:rPr>
          <w:rFonts w:cstheme="minorHAnsi"/>
          <w:sz w:val="24"/>
          <w:szCs w:val="24"/>
          <w:lang w:val="es-UY"/>
        </w:rPr>
      </w:pPr>
      <w:r w:rsidRPr="0096202D">
        <w:rPr>
          <w:rFonts w:cstheme="minorHAnsi"/>
          <w:sz w:val="24"/>
          <w:szCs w:val="24"/>
          <w:lang w:val="es-MX"/>
        </w:rPr>
        <w:t>La UNAC no solo ha sido firmada por los otros Estados miembros del MERCOSUR, sino que e</w:t>
      </w:r>
      <w:r w:rsidR="005F31A1" w:rsidRPr="0096202D">
        <w:rPr>
          <w:rFonts w:cstheme="minorHAnsi"/>
          <w:sz w:val="24"/>
          <w:szCs w:val="24"/>
        </w:rPr>
        <w:t xml:space="preserve">l </w:t>
      </w:r>
      <w:r w:rsidR="005F31A1" w:rsidRPr="0096202D">
        <w:rPr>
          <w:rFonts w:cstheme="minorHAnsi"/>
          <w:sz w:val="24"/>
          <w:szCs w:val="24"/>
          <w:lang w:val="es-UY"/>
        </w:rPr>
        <w:t>Protocolo de Contrataciones Públicas del Mercosur</w:t>
      </w:r>
      <w:r w:rsidRPr="0096202D">
        <w:rPr>
          <w:rFonts w:cstheme="minorHAnsi"/>
          <w:sz w:val="24"/>
          <w:szCs w:val="24"/>
          <w:lang w:val="es-UY"/>
        </w:rPr>
        <w:t xml:space="preserve"> al que ya antes hicimos referencia</w:t>
      </w:r>
      <w:r w:rsidR="00CA430E" w:rsidRPr="0096202D">
        <w:rPr>
          <w:rFonts w:cstheme="minorHAnsi"/>
          <w:sz w:val="24"/>
          <w:szCs w:val="24"/>
          <w:lang w:val="es-UY"/>
        </w:rPr>
        <w:t xml:space="preserve">, </w:t>
      </w:r>
      <w:r w:rsidR="0023477A" w:rsidRPr="0096202D">
        <w:rPr>
          <w:rFonts w:cstheme="minorHAnsi"/>
          <w:sz w:val="24"/>
          <w:szCs w:val="24"/>
          <w:lang w:val="es-UY"/>
        </w:rPr>
        <w:t xml:space="preserve">establece a nuestro juicio la solución al cambio en el diseño de sistema que estamos mencionando, probablemente siguiendo el </w:t>
      </w:r>
      <w:r w:rsidR="00A42652" w:rsidRPr="0096202D">
        <w:rPr>
          <w:rFonts w:cstheme="minorHAnsi"/>
          <w:sz w:val="24"/>
          <w:szCs w:val="24"/>
          <w:lang w:val="es-UY"/>
        </w:rPr>
        <w:t xml:space="preserve">carril </w:t>
      </w:r>
      <w:r w:rsidR="0023477A" w:rsidRPr="0096202D">
        <w:rPr>
          <w:rFonts w:cstheme="minorHAnsi"/>
          <w:sz w:val="24"/>
          <w:szCs w:val="24"/>
          <w:lang w:val="es-UY"/>
        </w:rPr>
        <w:t xml:space="preserve">recorrido recientemente por la Unión Europea en la materia, fruto de advertir deficiencias similares a la aquí expresadas, cuya relevancia se pone más de manifiesto </w:t>
      </w:r>
      <w:proofErr w:type="spellStart"/>
      <w:r w:rsidR="0023477A" w:rsidRPr="0096202D">
        <w:rPr>
          <w:rFonts w:cstheme="minorHAnsi"/>
          <w:sz w:val="24"/>
          <w:szCs w:val="24"/>
          <w:lang w:val="es-UY"/>
        </w:rPr>
        <w:t>aún</w:t>
      </w:r>
      <w:proofErr w:type="spellEnd"/>
      <w:r w:rsidR="0023477A" w:rsidRPr="0096202D">
        <w:rPr>
          <w:rFonts w:cstheme="minorHAnsi"/>
          <w:sz w:val="24"/>
          <w:szCs w:val="24"/>
          <w:lang w:val="es-UY"/>
        </w:rPr>
        <w:t xml:space="preserve"> cuando las fallas del sistema afectan a empresas de otros Estados parte de un acuerdo de integración. </w:t>
      </w:r>
    </w:p>
    <w:p w14:paraId="79BC6121" w14:textId="77777777" w:rsidR="0023477A" w:rsidRPr="0096202D" w:rsidRDefault="0023477A" w:rsidP="00F2400D">
      <w:pPr>
        <w:spacing w:before="240" w:after="240"/>
        <w:ind w:firstLine="3119"/>
        <w:jc w:val="both"/>
        <w:rPr>
          <w:rFonts w:cstheme="minorHAnsi"/>
          <w:sz w:val="24"/>
          <w:szCs w:val="24"/>
          <w:lang w:val="es-UY"/>
        </w:rPr>
      </w:pPr>
      <w:r w:rsidRPr="0096202D">
        <w:rPr>
          <w:rFonts w:cstheme="minorHAnsi"/>
          <w:sz w:val="24"/>
          <w:szCs w:val="24"/>
          <w:lang w:val="es-UY"/>
        </w:rPr>
        <w:t>Así, el art. 23 de dicho Protocolo textualmente establece:</w:t>
      </w:r>
    </w:p>
    <w:p w14:paraId="4AE721DA" w14:textId="77777777" w:rsidR="005F31A1" w:rsidRPr="0096202D" w:rsidRDefault="0023477A"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w:t>
      </w:r>
      <w:r w:rsidR="005F31A1" w:rsidRPr="0096202D">
        <w:rPr>
          <w:rFonts w:cstheme="minorHAnsi"/>
          <w:i/>
          <w:sz w:val="24"/>
          <w:szCs w:val="24"/>
          <w:lang w:val="es-ES"/>
        </w:rPr>
        <w:t>1.</w:t>
      </w:r>
      <w:r w:rsidR="005F31A1" w:rsidRPr="0096202D">
        <w:rPr>
          <w:rFonts w:cstheme="minorHAnsi"/>
          <w:i/>
          <w:sz w:val="24"/>
          <w:szCs w:val="24"/>
          <w:lang w:val="es-ES"/>
        </w:rPr>
        <w:tab/>
        <w:t xml:space="preserve">Cada Estado Parte deberá garantizar un procedimiento de revisión administrativo o judicial que sea oportuno, efectivo, </w:t>
      </w:r>
      <w:r w:rsidR="005F31A1" w:rsidRPr="0096202D">
        <w:rPr>
          <w:rFonts w:cstheme="minorHAnsi"/>
          <w:i/>
          <w:sz w:val="24"/>
          <w:szCs w:val="24"/>
          <w:lang w:val="es-ES"/>
        </w:rPr>
        <w:lastRenderedPageBreak/>
        <w:t>transparente, no discriminatorio y de conformidad con el principio del debido proceso, a través del cual un proveedor pueda presentar impugnaciones alegando un incumplimiento de este Protocolo que surja en el contexto de las contrataciones públicas cubiertas en las que el proveedor tenga o haya tenido interés.</w:t>
      </w:r>
    </w:p>
    <w:p w14:paraId="200A9392"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2.</w:t>
      </w:r>
      <w:r w:rsidRPr="0096202D">
        <w:rPr>
          <w:rFonts w:cstheme="minorHAnsi"/>
          <w:i/>
          <w:sz w:val="24"/>
          <w:szCs w:val="24"/>
          <w:lang w:val="es-ES"/>
        </w:rPr>
        <w:tab/>
        <w:t>Cada Estado Parte establecerá o mantendrá al menos una autoridad administrativa o judicial imparcial, independiente de sus entidades contratantes, para recibir y revisar una impugnación presentada por un proveedor dentro de una contratación pública cubierta, y emitir las decisiones y recomendaciones pertinentes.</w:t>
      </w:r>
    </w:p>
    <w:p w14:paraId="50CC06AE"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3.</w:t>
      </w:r>
      <w:r w:rsidRPr="0096202D">
        <w:rPr>
          <w:rFonts w:cstheme="minorHAnsi"/>
          <w:i/>
          <w:sz w:val="24"/>
          <w:szCs w:val="24"/>
          <w:lang w:val="es-ES"/>
        </w:rPr>
        <w:tab/>
        <w:t>Cuando un ente distinto de la autoridad a la que se refiere el párrafo 2 de este Artículo inicialmente revise una impugnación, el Estado Parte se asegurará que el proveedor pueda apelar la decisión inicial ante una autoridad administrativa o judicial imparcial, que sea independiente de la entidad contratante cuya contratación es objeto de la impugnación.</w:t>
      </w:r>
    </w:p>
    <w:p w14:paraId="3E29155B"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 xml:space="preserve">4. Sin perjuicio de otros procedimientos de impugnación dispuestos o desarrollados por cada uno de los </w:t>
      </w:r>
      <w:proofErr w:type="gramStart"/>
      <w:r w:rsidRPr="0096202D">
        <w:rPr>
          <w:rFonts w:cstheme="minorHAnsi"/>
          <w:i/>
          <w:sz w:val="24"/>
          <w:szCs w:val="24"/>
          <w:lang w:val="es-ES"/>
        </w:rPr>
        <w:t>Estados Partes</w:t>
      </w:r>
      <w:proofErr w:type="gramEnd"/>
      <w:r w:rsidRPr="0096202D">
        <w:rPr>
          <w:rFonts w:cstheme="minorHAnsi"/>
          <w:i/>
          <w:sz w:val="24"/>
          <w:szCs w:val="24"/>
          <w:lang w:val="es-ES"/>
        </w:rPr>
        <w:t>, cada Estado Parte garantizará lo siguiente:</w:t>
      </w:r>
    </w:p>
    <w:p w14:paraId="49251D39"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 xml:space="preserve">a) </w:t>
      </w:r>
      <w:r w:rsidRPr="0096202D">
        <w:rPr>
          <w:rFonts w:cstheme="minorHAnsi"/>
          <w:i/>
          <w:sz w:val="24"/>
          <w:szCs w:val="24"/>
          <w:lang w:val="es-ES"/>
        </w:rPr>
        <w:tab/>
        <w:t>plazo suficiente para que el proveedor prepare y presente impugnaciones por escrito, el cual, en ningún caso, será menor a siete (7) días corridos, a partir del momento en que el acto u omisión motivo de la impugnación fue conocido por el proveedor o razonablemente debió haber sido conocido por éste;</w:t>
      </w:r>
    </w:p>
    <w:p w14:paraId="2FDEF364"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 xml:space="preserve">b) </w:t>
      </w:r>
      <w:r w:rsidRPr="0096202D">
        <w:rPr>
          <w:rFonts w:cstheme="minorHAnsi"/>
          <w:i/>
          <w:sz w:val="24"/>
          <w:szCs w:val="24"/>
          <w:lang w:val="es-ES"/>
        </w:rPr>
        <w:tab/>
        <w:t>la entrega sin demora y por escrito de las decisiones relacionadas con la impugnación, con una explicación de los fundamentos de cada decisión.</w:t>
      </w:r>
    </w:p>
    <w:p w14:paraId="172C1B72"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 xml:space="preserve">5. </w:t>
      </w:r>
      <w:r w:rsidRPr="0096202D">
        <w:rPr>
          <w:rFonts w:cstheme="minorHAnsi"/>
          <w:i/>
          <w:sz w:val="24"/>
          <w:szCs w:val="24"/>
          <w:lang w:val="es-ES"/>
        </w:rPr>
        <w:tab/>
        <w:t xml:space="preserve">Cada Estado Parte adoptará o mantendrá procedimientos que establezcan: </w:t>
      </w:r>
    </w:p>
    <w:p w14:paraId="1225AF45"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lastRenderedPageBreak/>
        <w:t xml:space="preserve">a) </w:t>
      </w:r>
      <w:r w:rsidRPr="0096202D">
        <w:rPr>
          <w:rFonts w:cstheme="minorHAnsi"/>
          <w:i/>
          <w:sz w:val="24"/>
          <w:szCs w:val="24"/>
          <w:lang w:val="es-ES"/>
        </w:rPr>
        <w:tab/>
        <w:t xml:space="preserve">medidas provisionales rápidas para preservar la posibilidad del proveedor de participar en la contratación pública, que sean aplicadas por la entidad contratante o por la autoridad imparcial referida en el párrafo 2 de este Artículo. Tales medidas podrán tener por efecto la suspensión del proceso de contratación. Los procedimientos podrán prever la posibilidad de que se tengan en cuenta las consecuencias desfavorables predominantes para los intereses afectados, incluido el interés público, al decidir si deberán aplicarse esas medidas. Se consignará por escrito la razón por la cual no se adopten tales medidas; y </w:t>
      </w:r>
    </w:p>
    <w:p w14:paraId="4AC1AF26" w14:textId="77777777" w:rsidR="005F31A1" w:rsidRPr="0096202D" w:rsidRDefault="005F31A1" w:rsidP="00F2400D">
      <w:pPr>
        <w:spacing w:before="240" w:after="240"/>
        <w:ind w:left="851" w:right="1700" w:firstLine="3119"/>
        <w:jc w:val="both"/>
        <w:rPr>
          <w:rFonts w:cstheme="minorHAnsi"/>
          <w:i/>
          <w:sz w:val="24"/>
          <w:szCs w:val="24"/>
          <w:lang w:val="es-ES"/>
        </w:rPr>
      </w:pPr>
      <w:r w:rsidRPr="0096202D">
        <w:rPr>
          <w:rFonts w:cstheme="minorHAnsi"/>
          <w:i/>
          <w:sz w:val="24"/>
          <w:szCs w:val="24"/>
          <w:lang w:val="es-ES"/>
        </w:rPr>
        <w:t xml:space="preserve">b) </w:t>
      </w:r>
      <w:r w:rsidRPr="0096202D">
        <w:rPr>
          <w:rFonts w:cstheme="minorHAnsi"/>
          <w:i/>
          <w:sz w:val="24"/>
          <w:szCs w:val="24"/>
          <w:lang w:val="es-ES"/>
        </w:rPr>
        <w:tab/>
        <w:t>medidas correctivas o una compensación por las pérdidas o los daños y perjuicios sufridos cuando un órgano de revisión haya determinado la existencia de un incumplimiento mencionado en el párrafo 1 de este Artículo, de conformidad con el ordenamiento jurídico vigente en cada Estado Parte.</w:t>
      </w:r>
      <w:r w:rsidR="0023477A" w:rsidRPr="0096202D">
        <w:rPr>
          <w:rFonts w:cstheme="minorHAnsi"/>
          <w:i/>
          <w:sz w:val="24"/>
          <w:szCs w:val="24"/>
          <w:lang w:val="es-ES"/>
        </w:rPr>
        <w:t>”</w:t>
      </w:r>
      <w:r w:rsidRPr="0096202D">
        <w:rPr>
          <w:rFonts w:cstheme="minorHAnsi"/>
          <w:i/>
          <w:sz w:val="24"/>
          <w:szCs w:val="24"/>
          <w:lang w:val="es-ES"/>
        </w:rPr>
        <w:t xml:space="preserve"> </w:t>
      </w:r>
    </w:p>
    <w:p w14:paraId="036930C8" w14:textId="0F66C548" w:rsidR="005F31A1" w:rsidRPr="0096202D" w:rsidRDefault="0023477A" w:rsidP="00F2400D">
      <w:pPr>
        <w:spacing w:before="240" w:after="240"/>
        <w:ind w:firstLine="3119"/>
        <w:jc w:val="both"/>
        <w:rPr>
          <w:rFonts w:cstheme="minorHAnsi"/>
          <w:sz w:val="24"/>
          <w:szCs w:val="24"/>
          <w:lang w:val="es-ES"/>
        </w:rPr>
      </w:pPr>
      <w:r w:rsidRPr="0096202D">
        <w:rPr>
          <w:rFonts w:cstheme="minorHAnsi"/>
          <w:sz w:val="24"/>
          <w:szCs w:val="24"/>
          <w:lang w:val="es-ES"/>
        </w:rPr>
        <w:t xml:space="preserve">Esto significa, en la </w:t>
      </w:r>
      <w:r w:rsidR="00AE4B2C" w:rsidRPr="0096202D">
        <w:rPr>
          <w:rFonts w:cstheme="minorHAnsi"/>
          <w:sz w:val="24"/>
          <w:szCs w:val="24"/>
          <w:lang w:val="es-ES"/>
        </w:rPr>
        <w:t xml:space="preserve">fórmula encontrada, que nuestro país deberá establecer </w:t>
      </w:r>
      <w:r w:rsidR="00E66A22" w:rsidRPr="0096202D">
        <w:rPr>
          <w:rFonts w:cstheme="minorHAnsi"/>
          <w:sz w:val="24"/>
          <w:szCs w:val="24"/>
          <w:lang w:val="es-ES"/>
        </w:rPr>
        <w:t xml:space="preserve">para las contrataciones comprendidas en dicho protocolo –pero sin dudas también para toda la contratación pública que no tenga otra regulación- </w:t>
      </w:r>
      <w:r w:rsidR="00AE4B2C" w:rsidRPr="0096202D">
        <w:rPr>
          <w:rFonts w:cstheme="minorHAnsi"/>
          <w:sz w:val="24"/>
          <w:szCs w:val="24"/>
          <w:lang w:val="es-ES"/>
        </w:rPr>
        <w:t xml:space="preserve">verdaderos tribunales </w:t>
      </w:r>
      <w:r w:rsidR="00E66A22" w:rsidRPr="0096202D">
        <w:rPr>
          <w:rFonts w:cstheme="minorHAnsi"/>
          <w:sz w:val="24"/>
          <w:szCs w:val="24"/>
          <w:lang w:val="es-ES"/>
        </w:rPr>
        <w:t xml:space="preserve">-imparciales e independientes de las autoridades contratantes-, </w:t>
      </w:r>
      <w:r w:rsidR="00AE4B2C" w:rsidRPr="0096202D">
        <w:rPr>
          <w:rFonts w:cstheme="minorHAnsi"/>
          <w:sz w:val="24"/>
          <w:szCs w:val="24"/>
          <w:lang w:val="es-ES"/>
        </w:rPr>
        <w:t>administrativos o judiciales</w:t>
      </w:r>
      <w:r w:rsidR="00E66A22" w:rsidRPr="0096202D">
        <w:rPr>
          <w:rFonts w:cstheme="minorHAnsi"/>
          <w:sz w:val="24"/>
          <w:szCs w:val="24"/>
          <w:lang w:val="es-ES"/>
        </w:rPr>
        <w:t xml:space="preserve">, </w:t>
      </w:r>
      <w:r w:rsidR="00AE4B2C" w:rsidRPr="0096202D">
        <w:rPr>
          <w:rFonts w:cstheme="minorHAnsi"/>
          <w:sz w:val="24"/>
          <w:szCs w:val="24"/>
          <w:lang w:val="es-ES"/>
        </w:rPr>
        <w:t>que</w:t>
      </w:r>
      <w:r w:rsidR="00E66A22" w:rsidRPr="0096202D">
        <w:rPr>
          <w:rFonts w:cstheme="minorHAnsi"/>
          <w:sz w:val="24"/>
          <w:szCs w:val="24"/>
          <w:lang w:val="es-ES"/>
        </w:rPr>
        <w:t xml:space="preserve"> revisen las impugnaciones contractuales, pudiendo dictar medidas provisionales</w:t>
      </w:r>
      <w:r w:rsidR="00AE4B2C" w:rsidRPr="0096202D">
        <w:rPr>
          <w:rFonts w:cstheme="minorHAnsi"/>
          <w:sz w:val="24"/>
          <w:szCs w:val="24"/>
          <w:lang w:val="es-ES"/>
        </w:rPr>
        <w:t xml:space="preserve"> </w:t>
      </w:r>
      <w:r w:rsidR="00E66A22" w:rsidRPr="0096202D">
        <w:rPr>
          <w:rFonts w:cstheme="minorHAnsi"/>
          <w:sz w:val="24"/>
          <w:szCs w:val="24"/>
          <w:lang w:val="es-ES"/>
        </w:rPr>
        <w:t>suspensivas del procedimiento de selección del contratista, así como medidas correctivas o compensatorias derivadas de incumplimientos.</w:t>
      </w:r>
    </w:p>
    <w:p w14:paraId="74AB2389" w14:textId="6F64BCA8" w:rsidR="004E2182" w:rsidRPr="0096202D" w:rsidRDefault="004E2182" w:rsidP="00F2400D">
      <w:pPr>
        <w:spacing w:before="240" w:after="240"/>
        <w:ind w:firstLine="3119"/>
        <w:jc w:val="both"/>
        <w:rPr>
          <w:rFonts w:cstheme="minorHAnsi"/>
          <w:sz w:val="24"/>
          <w:szCs w:val="24"/>
          <w:lang w:val="es-ES"/>
        </w:rPr>
      </w:pPr>
      <w:r w:rsidRPr="0096202D">
        <w:rPr>
          <w:rFonts w:cstheme="minorHAnsi"/>
          <w:sz w:val="24"/>
          <w:szCs w:val="24"/>
          <w:lang w:val="es-ES"/>
        </w:rPr>
        <w:t>La misma solución se prevé en el Capítulo de Contrataciones públicas del Acuerdo entre el Mercosur y la Unión Europea de 2019</w:t>
      </w:r>
      <w:r w:rsidRPr="0096202D">
        <w:rPr>
          <w:rStyle w:val="Refdenotaalpie"/>
          <w:rFonts w:cstheme="minorHAnsi"/>
          <w:sz w:val="24"/>
          <w:szCs w:val="24"/>
          <w:lang w:val="es-ES"/>
        </w:rPr>
        <w:footnoteReference w:id="117"/>
      </w:r>
      <w:r w:rsidRPr="0096202D">
        <w:rPr>
          <w:rFonts w:cstheme="minorHAnsi"/>
          <w:sz w:val="24"/>
          <w:szCs w:val="24"/>
          <w:lang w:val="es-ES"/>
        </w:rPr>
        <w:t>, de modo que los Estados miembros deben establecer o designar al menos una autoridad imparcial administrativa o judicial, que sea independiente de las entidades licitantes para recibir y revisar las impugnaciones de los oferentes o proveedores (actuando aunque sea en grado de apelación), con iguales facultades de dictar tales medidas provisionales rápidas para preservar la oportunidad del oferente de participar en el procedimiento licitatorio, así como medidas correctivas o compensatorias</w:t>
      </w:r>
      <w:r w:rsidRPr="0096202D">
        <w:rPr>
          <w:rStyle w:val="Refdenotaalpie"/>
          <w:rFonts w:cstheme="minorHAnsi"/>
          <w:sz w:val="24"/>
          <w:szCs w:val="24"/>
          <w:lang w:val="es-ES"/>
        </w:rPr>
        <w:footnoteReference w:id="118"/>
      </w:r>
      <w:r w:rsidRPr="0096202D">
        <w:rPr>
          <w:rFonts w:cstheme="minorHAnsi"/>
          <w:sz w:val="24"/>
          <w:szCs w:val="24"/>
          <w:lang w:val="es-ES"/>
        </w:rPr>
        <w:t>.</w:t>
      </w:r>
    </w:p>
    <w:p w14:paraId="2BC13AA0" w14:textId="140EC2FC" w:rsidR="003E4A19" w:rsidRPr="0096202D" w:rsidRDefault="00E66A22" w:rsidP="00F2400D">
      <w:pPr>
        <w:spacing w:before="240" w:after="240"/>
        <w:ind w:firstLine="3119"/>
        <w:jc w:val="both"/>
        <w:rPr>
          <w:rFonts w:cstheme="minorHAnsi"/>
          <w:b/>
          <w:i/>
          <w:sz w:val="24"/>
          <w:szCs w:val="24"/>
        </w:rPr>
      </w:pPr>
      <w:r w:rsidRPr="0096202D">
        <w:rPr>
          <w:rFonts w:cstheme="minorHAnsi"/>
          <w:sz w:val="24"/>
          <w:szCs w:val="24"/>
          <w:lang w:val="es-ES"/>
        </w:rPr>
        <w:lastRenderedPageBreak/>
        <w:t>Est</w:t>
      </w:r>
      <w:r w:rsidR="004E2182" w:rsidRPr="0096202D">
        <w:rPr>
          <w:rFonts w:cstheme="minorHAnsi"/>
          <w:sz w:val="24"/>
          <w:szCs w:val="24"/>
          <w:lang w:val="es-ES"/>
        </w:rPr>
        <w:t xml:space="preserve">e tipo de previsiones </w:t>
      </w:r>
      <w:r w:rsidR="00144C29" w:rsidRPr="0096202D">
        <w:rPr>
          <w:rFonts w:cstheme="minorHAnsi"/>
          <w:sz w:val="24"/>
          <w:szCs w:val="24"/>
          <w:lang w:val="es-ES"/>
        </w:rPr>
        <w:t>-en línea también con lo la Ley Modelo de la CNUDMI</w:t>
      </w:r>
      <w:r w:rsidR="00144C29" w:rsidRPr="0096202D">
        <w:rPr>
          <w:rStyle w:val="Refdenotaalpie"/>
          <w:rFonts w:cstheme="minorHAnsi"/>
          <w:sz w:val="24"/>
          <w:szCs w:val="24"/>
          <w:lang w:val="es-ES"/>
        </w:rPr>
        <w:footnoteReference w:id="119"/>
      </w:r>
      <w:r w:rsidR="00144C29" w:rsidRPr="0096202D">
        <w:rPr>
          <w:rFonts w:cstheme="minorHAnsi"/>
          <w:sz w:val="24"/>
          <w:szCs w:val="24"/>
          <w:lang w:val="es-ES"/>
        </w:rPr>
        <w:t xml:space="preserve">- </w:t>
      </w:r>
      <w:r w:rsidR="004E2182" w:rsidRPr="0096202D">
        <w:rPr>
          <w:rFonts w:cstheme="minorHAnsi"/>
          <w:sz w:val="24"/>
          <w:szCs w:val="24"/>
          <w:lang w:val="es-ES"/>
        </w:rPr>
        <w:t xml:space="preserve">surgen de lo </w:t>
      </w:r>
      <w:r w:rsidRPr="0096202D">
        <w:rPr>
          <w:rFonts w:cstheme="minorHAnsi"/>
          <w:sz w:val="24"/>
          <w:szCs w:val="24"/>
          <w:lang w:val="es-ES"/>
        </w:rPr>
        <w:t>experimentado por la Unión Europea en la materia</w:t>
      </w:r>
      <w:r w:rsidR="004E2182" w:rsidRPr="0096202D">
        <w:rPr>
          <w:rFonts w:cstheme="minorHAnsi"/>
          <w:sz w:val="24"/>
          <w:szCs w:val="24"/>
          <w:lang w:val="es-ES"/>
        </w:rPr>
        <w:t xml:space="preserve">, en donde </w:t>
      </w:r>
      <w:r w:rsidRPr="0096202D">
        <w:rPr>
          <w:rFonts w:cstheme="minorHAnsi"/>
          <w:sz w:val="24"/>
          <w:szCs w:val="24"/>
          <w:lang w:val="es-ES"/>
        </w:rPr>
        <w:t>significó una a</w:t>
      </w:r>
      <w:proofErr w:type="spellStart"/>
      <w:r w:rsidR="00352075" w:rsidRPr="0096202D">
        <w:rPr>
          <w:rFonts w:cstheme="minorHAnsi"/>
          <w:sz w:val="24"/>
          <w:szCs w:val="24"/>
        </w:rPr>
        <w:t>uténtica</w:t>
      </w:r>
      <w:proofErr w:type="spellEnd"/>
      <w:r w:rsidR="00352075" w:rsidRPr="0096202D">
        <w:rPr>
          <w:rFonts w:cstheme="minorHAnsi"/>
          <w:sz w:val="24"/>
          <w:szCs w:val="24"/>
        </w:rPr>
        <w:t xml:space="preserve"> revolución jurídica, </w:t>
      </w:r>
      <w:r w:rsidRPr="0096202D">
        <w:rPr>
          <w:rFonts w:cstheme="minorHAnsi"/>
          <w:sz w:val="24"/>
          <w:szCs w:val="24"/>
        </w:rPr>
        <w:t xml:space="preserve">el </w:t>
      </w:r>
      <w:r w:rsidR="00352075" w:rsidRPr="0096202D">
        <w:rPr>
          <w:rFonts w:cstheme="minorHAnsi"/>
          <w:sz w:val="24"/>
          <w:szCs w:val="24"/>
        </w:rPr>
        <w:t>sistema de control en los procedimientos de adjudicación de contratos públicos</w:t>
      </w:r>
      <w:r w:rsidRPr="0096202D">
        <w:rPr>
          <w:rFonts w:cstheme="minorHAnsi"/>
          <w:sz w:val="24"/>
          <w:szCs w:val="24"/>
        </w:rPr>
        <w:t xml:space="preserve"> establecido en las </w:t>
      </w:r>
      <w:r w:rsidR="00352075" w:rsidRPr="0096202D">
        <w:rPr>
          <w:rFonts w:cstheme="minorHAnsi"/>
          <w:sz w:val="24"/>
          <w:szCs w:val="24"/>
        </w:rPr>
        <w:t>Directivas 2007/66/</w:t>
      </w:r>
      <w:proofErr w:type="gramStart"/>
      <w:r w:rsidR="00352075" w:rsidRPr="0096202D">
        <w:rPr>
          <w:rFonts w:cstheme="minorHAnsi"/>
          <w:sz w:val="24"/>
          <w:szCs w:val="24"/>
        </w:rPr>
        <w:t>CE,  89</w:t>
      </w:r>
      <w:proofErr w:type="gramEnd"/>
      <w:r w:rsidR="00352075" w:rsidRPr="0096202D">
        <w:rPr>
          <w:rFonts w:cstheme="minorHAnsi"/>
          <w:sz w:val="24"/>
          <w:szCs w:val="24"/>
        </w:rPr>
        <w:t>/665 y 92/13</w:t>
      </w:r>
      <w:r w:rsidRPr="0096202D">
        <w:rPr>
          <w:rFonts w:cstheme="minorHAnsi"/>
          <w:sz w:val="24"/>
          <w:szCs w:val="24"/>
        </w:rPr>
        <w:t xml:space="preserve">, que obligan a los </w:t>
      </w:r>
      <w:r w:rsidR="00A42652" w:rsidRPr="0096202D">
        <w:rPr>
          <w:rFonts w:cstheme="minorHAnsi"/>
          <w:sz w:val="24"/>
          <w:szCs w:val="24"/>
        </w:rPr>
        <w:t xml:space="preserve">Estados </w:t>
      </w:r>
      <w:r w:rsidRPr="0096202D">
        <w:rPr>
          <w:rFonts w:cstheme="minorHAnsi"/>
          <w:sz w:val="24"/>
          <w:szCs w:val="24"/>
        </w:rPr>
        <w:t>a establecer un régimen especial de reclamaciones en materia de procedimiento contractual</w:t>
      </w:r>
      <w:r w:rsidRPr="0096202D">
        <w:rPr>
          <w:rFonts w:cstheme="minorHAnsi"/>
          <w:b/>
          <w:i/>
          <w:sz w:val="24"/>
          <w:szCs w:val="24"/>
        </w:rPr>
        <w:t>.</w:t>
      </w:r>
    </w:p>
    <w:p w14:paraId="75811250" w14:textId="4E92FB9D" w:rsidR="00E66A22" w:rsidRPr="0096202D" w:rsidRDefault="003E4A19" w:rsidP="00F2400D">
      <w:pPr>
        <w:spacing w:before="240" w:after="240"/>
        <w:ind w:firstLine="3119"/>
        <w:jc w:val="both"/>
        <w:rPr>
          <w:rFonts w:cstheme="minorHAnsi"/>
          <w:bCs/>
          <w:iCs/>
          <w:sz w:val="24"/>
          <w:szCs w:val="24"/>
        </w:rPr>
      </w:pPr>
      <w:r w:rsidRPr="0096202D">
        <w:rPr>
          <w:rFonts w:cstheme="minorHAnsi"/>
          <w:bCs/>
          <w:iCs/>
          <w:sz w:val="24"/>
          <w:szCs w:val="24"/>
        </w:rPr>
        <w:t xml:space="preserve">Ese sistema de recursos, como puntualiza GIMENO, es un instrumento de integridad y mejora en la gestión, pero a partir de órganos de </w:t>
      </w:r>
      <w:proofErr w:type="gramStart"/>
      <w:r w:rsidRPr="0096202D">
        <w:rPr>
          <w:rFonts w:cstheme="minorHAnsi"/>
          <w:bCs/>
          <w:iCs/>
          <w:sz w:val="24"/>
          <w:szCs w:val="24"/>
        </w:rPr>
        <w:t>control  independientes</w:t>
      </w:r>
      <w:proofErr w:type="gramEnd"/>
      <w:r w:rsidRPr="0096202D">
        <w:rPr>
          <w:rFonts w:cstheme="minorHAnsi"/>
          <w:bCs/>
          <w:iCs/>
          <w:sz w:val="24"/>
          <w:szCs w:val="24"/>
        </w:rPr>
        <w:t xml:space="preserve"> y especializados</w:t>
      </w:r>
      <w:r w:rsidRPr="0096202D">
        <w:rPr>
          <w:rStyle w:val="Refdenotaalpie"/>
          <w:rFonts w:cstheme="minorHAnsi"/>
          <w:bCs/>
          <w:iCs/>
          <w:sz w:val="24"/>
          <w:szCs w:val="24"/>
        </w:rPr>
        <w:footnoteReference w:id="120"/>
      </w:r>
      <w:r w:rsidRPr="0096202D">
        <w:rPr>
          <w:rFonts w:cstheme="minorHAnsi"/>
          <w:bCs/>
          <w:iCs/>
          <w:sz w:val="24"/>
          <w:szCs w:val="24"/>
        </w:rPr>
        <w:t>.</w:t>
      </w:r>
      <w:r w:rsidR="00A42652" w:rsidRPr="0096202D">
        <w:rPr>
          <w:rFonts w:cstheme="minorHAnsi"/>
          <w:bCs/>
          <w:iCs/>
          <w:sz w:val="24"/>
          <w:szCs w:val="24"/>
        </w:rPr>
        <w:t xml:space="preserve"> </w:t>
      </w:r>
    </w:p>
    <w:p w14:paraId="73A886F6" w14:textId="5ACAB819" w:rsidR="00FC2ACC" w:rsidRPr="0096202D" w:rsidRDefault="00E66A22" w:rsidP="00F2400D">
      <w:pPr>
        <w:spacing w:before="240" w:after="240"/>
        <w:ind w:firstLine="3119"/>
        <w:jc w:val="both"/>
        <w:rPr>
          <w:rFonts w:cstheme="minorHAnsi"/>
          <w:sz w:val="24"/>
          <w:szCs w:val="24"/>
        </w:rPr>
      </w:pPr>
      <w:r w:rsidRPr="0096202D">
        <w:rPr>
          <w:rFonts w:cstheme="minorHAnsi"/>
          <w:sz w:val="24"/>
          <w:szCs w:val="24"/>
        </w:rPr>
        <w:t xml:space="preserve">Conforme surge de </w:t>
      </w:r>
      <w:r w:rsidR="003E4A19" w:rsidRPr="0096202D">
        <w:rPr>
          <w:rFonts w:cstheme="minorHAnsi"/>
          <w:sz w:val="24"/>
          <w:szCs w:val="24"/>
        </w:rPr>
        <w:t>aquellas</w:t>
      </w:r>
      <w:r w:rsidRPr="0096202D">
        <w:rPr>
          <w:rFonts w:cstheme="minorHAnsi"/>
          <w:sz w:val="24"/>
          <w:szCs w:val="24"/>
        </w:rPr>
        <w:t xml:space="preserve"> directivas, el cambio se debió a que se entendió que r</w:t>
      </w:r>
      <w:r w:rsidR="00904466" w:rsidRPr="0096202D">
        <w:rPr>
          <w:rFonts w:cstheme="minorHAnsi"/>
          <w:sz w:val="24"/>
          <w:szCs w:val="24"/>
        </w:rPr>
        <w:t>esultaba cuestionable e ineficaz que el mismo órgano que dicta el acto recurrido, resuelva el recurso administrativo</w:t>
      </w:r>
      <w:r w:rsidRPr="0096202D">
        <w:rPr>
          <w:rFonts w:cstheme="minorHAnsi"/>
          <w:sz w:val="24"/>
          <w:szCs w:val="24"/>
        </w:rPr>
        <w:t xml:space="preserve">; lo cual </w:t>
      </w:r>
      <w:r w:rsidR="009F062C" w:rsidRPr="0096202D">
        <w:rPr>
          <w:rFonts w:cstheme="minorHAnsi"/>
          <w:sz w:val="24"/>
          <w:szCs w:val="24"/>
        </w:rPr>
        <w:t>tenía un efecto disuasorio para que participen más empresas de otros países miembros en licitaciones</w:t>
      </w:r>
      <w:r w:rsidRPr="0096202D">
        <w:rPr>
          <w:rFonts w:cstheme="minorHAnsi"/>
          <w:sz w:val="24"/>
          <w:szCs w:val="24"/>
        </w:rPr>
        <w:t xml:space="preserve">, resultando </w:t>
      </w:r>
      <w:r w:rsidR="00904466" w:rsidRPr="0096202D">
        <w:rPr>
          <w:rFonts w:cstheme="minorHAnsi"/>
          <w:sz w:val="24"/>
          <w:szCs w:val="24"/>
        </w:rPr>
        <w:t xml:space="preserve">necesario </w:t>
      </w:r>
      <w:r w:rsidRPr="0096202D">
        <w:rPr>
          <w:rFonts w:cstheme="minorHAnsi"/>
          <w:sz w:val="24"/>
          <w:szCs w:val="24"/>
        </w:rPr>
        <w:t xml:space="preserve">la existencia de </w:t>
      </w:r>
      <w:r w:rsidR="00904466" w:rsidRPr="0096202D">
        <w:rPr>
          <w:rFonts w:cstheme="minorHAnsi"/>
          <w:sz w:val="24"/>
          <w:szCs w:val="24"/>
        </w:rPr>
        <w:t>un órgano independiente</w:t>
      </w:r>
      <w:r w:rsidRPr="0096202D">
        <w:rPr>
          <w:rFonts w:cstheme="minorHAnsi"/>
          <w:sz w:val="24"/>
          <w:szCs w:val="24"/>
        </w:rPr>
        <w:t xml:space="preserve"> que actúe </w:t>
      </w:r>
      <w:r w:rsidR="002C7CC0" w:rsidRPr="0096202D">
        <w:rPr>
          <w:rFonts w:cstheme="minorHAnsi"/>
          <w:sz w:val="24"/>
          <w:szCs w:val="24"/>
        </w:rPr>
        <w:t>en tales casos.</w:t>
      </w:r>
      <w:r w:rsidR="004430C6" w:rsidRPr="0096202D">
        <w:rPr>
          <w:rFonts w:cstheme="minorHAnsi"/>
          <w:sz w:val="24"/>
          <w:szCs w:val="24"/>
        </w:rPr>
        <w:t xml:space="preserve"> Así, se recordó que la sentencia del Tribunal de Justicia de la Unión Europea (</w:t>
      </w:r>
      <w:r w:rsidR="00352075" w:rsidRPr="0096202D">
        <w:rPr>
          <w:rFonts w:cstheme="minorHAnsi"/>
          <w:sz w:val="24"/>
          <w:szCs w:val="24"/>
        </w:rPr>
        <w:t>STJUE</w:t>
      </w:r>
      <w:r w:rsidR="004430C6" w:rsidRPr="0096202D">
        <w:rPr>
          <w:rFonts w:cstheme="minorHAnsi"/>
          <w:sz w:val="24"/>
          <w:szCs w:val="24"/>
        </w:rPr>
        <w:t xml:space="preserve">) del </w:t>
      </w:r>
      <w:r w:rsidR="00352075" w:rsidRPr="0096202D">
        <w:rPr>
          <w:rFonts w:cstheme="minorHAnsi"/>
          <w:sz w:val="24"/>
          <w:szCs w:val="24"/>
        </w:rPr>
        <w:t xml:space="preserve">11 de enero de 2005, </w:t>
      </w:r>
      <w:proofErr w:type="spellStart"/>
      <w:r w:rsidR="00352075" w:rsidRPr="0096202D">
        <w:rPr>
          <w:rFonts w:cstheme="minorHAnsi"/>
          <w:i/>
          <w:iCs/>
          <w:sz w:val="24"/>
          <w:szCs w:val="24"/>
        </w:rPr>
        <w:t>Stadt</w:t>
      </w:r>
      <w:proofErr w:type="spellEnd"/>
      <w:r w:rsidR="00352075" w:rsidRPr="0096202D">
        <w:rPr>
          <w:rFonts w:cstheme="minorHAnsi"/>
          <w:i/>
          <w:iCs/>
          <w:sz w:val="24"/>
          <w:szCs w:val="24"/>
        </w:rPr>
        <w:t xml:space="preserve"> Hall</w:t>
      </w:r>
      <w:r w:rsidR="004430C6" w:rsidRPr="0096202D">
        <w:rPr>
          <w:rFonts w:cstheme="minorHAnsi"/>
          <w:i/>
          <w:iCs/>
          <w:sz w:val="24"/>
          <w:szCs w:val="24"/>
        </w:rPr>
        <w:t xml:space="preserve">e, </w:t>
      </w:r>
      <w:r w:rsidR="004430C6" w:rsidRPr="0096202D">
        <w:rPr>
          <w:rFonts w:cstheme="minorHAnsi"/>
          <w:iCs/>
          <w:sz w:val="24"/>
          <w:szCs w:val="24"/>
        </w:rPr>
        <w:t>en la cual</w:t>
      </w:r>
      <w:r w:rsidR="004430C6" w:rsidRPr="0096202D">
        <w:rPr>
          <w:rFonts w:cstheme="minorHAnsi"/>
          <w:i/>
          <w:iCs/>
          <w:sz w:val="24"/>
          <w:szCs w:val="24"/>
        </w:rPr>
        <w:t xml:space="preserve"> </w:t>
      </w:r>
      <w:r w:rsidR="004430C6" w:rsidRPr="0096202D">
        <w:rPr>
          <w:rFonts w:cstheme="minorHAnsi"/>
          <w:sz w:val="24"/>
          <w:szCs w:val="24"/>
        </w:rPr>
        <w:t>se entendió que debía diseñarse un régimen específico de recursos rápidos y eficaces para fiscalizar la contratación pública, no siendo suficiente la aplicación de los recursos ordinarios que ese Estado tenga establecidos para el resto de la actividad administrativa</w:t>
      </w:r>
      <w:r w:rsidR="00FC2ACC" w:rsidRPr="0096202D">
        <w:rPr>
          <w:rFonts w:cstheme="minorHAnsi"/>
          <w:sz w:val="24"/>
          <w:szCs w:val="24"/>
        </w:rPr>
        <w:t xml:space="preserve">. </w:t>
      </w:r>
    </w:p>
    <w:p w14:paraId="234E8DF8" w14:textId="77777777" w:rsidR="004430C6" w:rsidRPr="0096202D" w:rsidRDefault="00FC2ACC" w:rsidP="00F2400D">
      <w:pPr>
        <w:spacing w:before="240" w:after="240"/>
        <w:ind w:firstLine="3119"/>
        <w:jc w:val="both"/>
        <w:rPr>
          <w:rFonts w:cstheme="minorHAnsi"/>
          <w:b/>
          <w:sz w:val="24"/>
          <w:szCs w:val="24"/>
        </w:rPr>
      </w:pPr>
      <w:r w:rsidRPr="0096202D">
        <w:rPr>
          <w:rFonts w:cstheme="minorHAnsi"/>
          <w:sz w:val="24"/>
          <w:szCs w:val="24"/>
        </w:rPr>
        <w:t xml:space="preserve">La evolución hacia </w:t>
      </w:r>
      <w:r w:rsidR="004430C6" w:rsidRPr="0096202D">
        <w:rPr>
          <w:rFonts w:cstheme="minorHAnsi"/>
          <w:sz w:val="24"/>
          <w:szCs w:val="24"/>
        </w:rPr>
        <w:t>e</w:t>
      </w:r>
      <w:r w:rsidR="00904466" w:rsidRPr="0096202D">
        <w:rPr>
          <w:rFonts w:cstheme="minorHAnsi"/>
          <w:sz w:val="24"/>
          <w:szCs w:val="24"/>
        </w:rPr>
        <w:t xml:space="preserve">l Recurso Especial </w:t>
      </w:r>
      <w:r w:rsidRPr="0096202D">
        <w:rPr>
          <w:rFonts w:cstheme="minorHAnsi"/>
          <w:sz w:val="24"/>
          <w:szCs w:val="24"/>
        </w:rPr>
        <w:t xml:space="preserve">se fundó </w:t>
      </w:r>
      <w:r w:rsidR="004430C6" w:rsidRPr="0096202D">
        <w:rPr>
          <w:rFonts w:cstheme="minorHAnsi"/>
          <w:sz w:val="24"/>
          <w:szCs w:val="24"/>
        </w:rPr>
        <w:t xml:space="preserve">en </w:t>
      </w:r>
      <w:r w:rsidRPr="0096202D">
        <w:rPr>
          <w:rFonts w:cstheme="minorHAnsi"/>
          <w:sz w:val="24"/>
          <w:szCs w:val="24"/>
        </w:rPr>
        <w:t>que éste fuera verdaderamente e</w:t>
      </w:r>
      <w:r w:rsidR="00904466" w:rsidRPr="0096202D">
        <w:rPr>
          <w:rFonts w:cstheme="minorHAnsi"/>
          <w:sz w:val="24"/>
          <w:szCs w:val="24"/>
        </w:rPr>
        <w:t>fica</w:t>
      </w:r>
      <w:r w:rsidRPr="0096202D">
        <w:rPr>
          <w:rFonts w:cstheme="minorHAnsi"/>
          <w:sz w:val="24"/>
          <w:szCs w:val="24"/>
        </w:rPr>
        <w:t xml:space="preserve">z </w:t>
      </w:r>
      <w:r w:rsidR="00904466" w:rsidRPr="0096202D">
        <w:rPr>
          <w:rFonts w:cstheme="minorHAnsi"/>
          <w:sz w:val="24"/>
          <w:szCs w:val="24"/>
        </w:rPr>
        <w:t xml:space="preserve">y </w:t>
      </w:r>
      <w:r w:rsidRPr="0096202D">
        <w:rPr>
          <w:rFonts w:cstheme="minorHAnsi"/>
          <w:sz w:val="24"/>
          <w:szCs w:val="24"/>
        </w:rPr>
        <w:t>útil procedimentalmente,</w:t>
      </w:r>
      <w:r w:rsidR="004430C6" w:rsidRPr="0096202D">
        <w:rPr>
          <w:rFonts w:cstheme="minorHAnsi"/>
          <w:sz w:val="24"/>
          <w:szCs w:val="24"/>
        </w:rPr>
        <w:t xml:space="preserve"> </w:t>
      </w:r>
      <w:r w:rsidRPr="0096202D">
        <w:rPr>
          <w:rFonts w:cstheme="minorHAnsi"/>
          <w:sz w:val="24"/>
          <w:szCs w:val="24"/>
        </w:rPr>
        <w:t xml:space="preserve">lo cual debía comprender la </w:t>
      </w:r>
      <w:r w:rsidR="00904466" w:rsidRPr="0096202D">
        <w:rPr>
          <w:rFonts w:cstheme="minorHAnsi"/>
          <w:sz w:val="24"/>
          <w:szCs w:val="24"/>
        </w:rPr>
        <w:t>suspen</w:t>
      </w:r>
      <w:r w:rsidRPr="0096202D">
        <w:rPr>
          <w:rFonts w:cstheme="minorHAnsi"/>
          <w:sz w:val="24"/>
          <w:szCs w:val="24"/>
        </w:rPr>
        <w:t xml:space="preserve">sión en el caso </w:t>
      </w:r>
      <w:r w:rsidR="00904466" w:rsidRPr="0096202D">
        <w:rPr>
          <w:rFonts w:cstheme="minorHAnsi"/>
          <w:sz w:val="24"/>
          <w:szCs w:val="24"/>
        </w:rPr>
        <w:t>de la adjudicación</w:t>
      </w:r>
      <w:r w:rsidRPr="0096202D">
        <w:rPr>
          <w:rFonts w:cstheme="minorHAnsi"/>
          <w:sz w:val="24"/>
          <w:szCs w:val="24"/>
        </w:rPr>
        <w:t xml:space="preserve">, para que no pueda </w:t>
      </w:r>
      <w:r w:rsidR="00904466" w:rsidRPr="0096202D">
        <w:rPr>
          <w:rFonts w:cstheme="minorHAnsi"/>
          <w:sz w:val="24"/>
          <w:szCs w:val="24"/>
        </w:rPr>
        <w:t>formalizarse el contrato hasta que no haya resolución expresa</w:t>
      </w:r>
      <w:r w:rsidRPr="0096202D">
        <w:rPr>
          <w:rFonts w:cstheme="minorHAnsi"/>
          <w:sz w:val="24"/>
          <w:szCs w:val="24"/>
        </w:rPr>
        <w:t>, evitando así lo bien conocemos como “hecho consumado”.</w:t>
      </w:r>
    </w:p>
    <w:p w14:paraId="17A92DA6" w14:textId="77777777" w:rsidR="004430C6" w:rsidRPr="0096202D" w:rsidRDefault="00FC2ACC" w:rsidP="00F2400D">
      <w:pPr>
        <w:spacing w:before="240" w:after="240"/>
        <w:ind w:firstLine="3119"/>
        <w:jc w:val="both"/>
        <w:rPr>
          <w:rFonts w:cstheme="minorHAnsi"/>
          <w:b/>
          <w:sz w:val="24"/>
          <w:szCs w:val="24"/>
        </w:rPr>
      </w:pPr>
      <w:r w:rsidRPr="0096202D">
        <w:rPr>
          <w:rFonts w:cstheme="minorHAnsi"/>
          <w:sz w:val="24"/>
          <w:szCs w:val="24"/>
        </w:rPr>
        <w:t>La visión de campo del instituto resultó fundamental, destacándose que no servirían m</w:t>
      </w:r>
      <w:r w:rsidR="00352075" w:rsidRPr="0096202D">
        <w:rPr>
          <w:rFonts w:cstheme="minorHAnsi"/>
          <w:sz w:val="24"/>
          <w:szCs w:val="24"/>
        </w:rPr>
        <w:t>ecanismos que hagan imposible en la práctica o excesivamente difícil el ejercicio de los derechos conferidos por el ordenamiento jurídico comunitario, tal y como se deriva del principio comunitario de efectividad</w:t>
      </w:r>
      <w:r w:rsidRPr="0096202D">
        <w:rPr>
          <w:rFonts w:cstheme="minorHAnsi"/>
          <w:sz w:val="24"/>
          <w:szCs w:val="24"/>
        </w:rPr>
        <w:t>.</w:t>
      </w:r>
    </w:p>
    <w:p w14:paraId="50433AE7" w14:textId="2C44D9BA" w:rsidR="009F062C" w:rsidRPr="0096202D" w:rsidRDefault="00D31D22" w:rsidP="00F2400D">
      <w:pPr>
        <w:spacing w:before="240" w:after="240"/>
        <w:ind w:firstLine="3119"/>
        <w:jc w:val="both"/>
        <w:rPr>
          <w:rFonts w:cstheme="minorHAnsi"/>
          <w:sz w:val="24"/>
          <w:szCs w:val="24"/>
        </w:rPr>
      </w:pPr>
      <w:r w:rsidRPr="0096202D">
        <w:rPr>
          <w:rFonts w:cstheme="minorHAnsi"/>
          <w:sz w:val="24"/>
          <w:szCs w:val="24"/>
        </w:rPr>
        <w:t>La a</w:t>
      </w:r>
      <w:r w:rsidR="00904466" w:rsidRPr="0096202D">
        <w:rPr>
          <w:rFonts w:cstheme="minorHAnsi"/>
          <w:sz w:val="24"/>
          <w:szCs w:val="24"/>
        </w:rPr>
        <w:t>plicación en Europa</w:t>
      </w:r>
      <w:r w:rsidRPr="0096202D">
        <w:rPr>
          <w:rFonts w:cstheme="minorHAnsi"/>
          <w:sz w:val="24"/>
          <w:szCs w:val="24"/>
        </w:rPr>
        <w:t xml:space="preserve"> de estas Directivas es motivo del </w:t>
      </w:r>
      <w:r w:rsidR="009C5C72" w:rsidRPr="0096202D">
        <w:rPr>
          <w:rFonts w:cstheme="minorHAnsi"/>
          <w:sz w:val="24"/>
          <w:szCs w:val="24"/>
        </w:rPr>
        <w:t xml:space="preserve">Informe de la Comisión al Parlamento Europeo y al Consejo sobre la eficacia de </w:t>
      </w:r>
      <w:r w:rsidRPr="0096202D">
        <w:rPr>
          <w:rFonts w:cstheme="minorHAnsi"/>
          <w:sz w:val="24"/>
          <w:szCs w:val="24"/>
        </w:rPr>
        <w:t xml:space="preserve">aquéllas </w:t>
      </w:r>
      <w:r w:rsidR="009C5C72" w:rsidRPr="0096202D">
        <w:rPr>
          <w:rFonts w:cstheme="minorHAnsi"/>
          <w:sz w:val="24"/>
          <w:szCs w:val="24"/>
        </w:rPr>
        <w:t>del 24/1/2017</w:t>
      </w:r>
      <w:r w:rsidRPr="0096202D">
        <w:rPr>
          <w:rFonts w:cstheme="minorHAnsi"/>
          <w:sz w:val="24"/>
          <w:szCs w:val="24"/>
        </w:rPr>
        <w:t>, donde se da cuenta que e</w:t>
      </w:r>
      <w:r w:rsidR="009C5C72" w:rsidRPr="0096202D">
        <w:rPr>
          <w:rFonts w:cstheme="minorHAnsi"/>
          <w:sz w:val="24"/>
          <w:szCs w:val="24"/>
        </w:rPr>
        <w:t xml:space="preserve">n </w:t>
      </w:r>
      <w:r w:rsidR="00380253" w:rsidRPr="0096202D">
        <w:rPr>
          <w:rFonts w:cstheme="minorHAnsi"/>
          <w:sz w:val="24"/>
          <w:szCs w:val="24"/>
        </w:rPr>
        <w:t>catorce (</w:t>
      </w:r>
      <w:r w:rsidR="009C5C72" w:rsidRPr="0096202D">
        <w:rPr>
          <w:rFonts w:cstheme="minorHAnsi"/>
          <w:sz w:val="24"/>
          <w:szCs w:val="24"/>
        </w:rPr>
        <w:t>14</w:t>
      </w:r>
      <w:r w:rsidR="00380253" w:rsidRPr="0096202D">
        <w:rPr>
          <w:rFonts w:cstheme="minorHAnsi"/>
          <w:sz w:val="24"/>
          <w:szCs w:val="24"/>
        </w:rPr>
        <w:t>)</w:t>
      </w:r>
      <w:r w:rsidR="009C5C72" w:rsidRPr="0096202D">
        <w:rPr>
          <w:rFonts w:cstheme="minorHAnsi"/>
          <w:sz w:val="24"/>
          <w:szCs w:val="24"/>
        </w:rPr>
        <w:t xml:space="preserve"> Estados miembros </w:t>
      </w:r>
      <w:r w:rsidR="009C5C72" w:rsidRPr="0096202D">
        <w:rPr>
          <w:rFonts w:cstheme="minorHAnsi"/>
          <w:sz w:val="24"/>
          <w:szCs w:val="24"/>
        </w:rPr>
        <w:lastRenderedPageBreak/>
        <w:t>existe un órgano administrativo de contratación pública donde tramita el recurso especial</w:t>
      </w:r>
      <w:r w:rsidRPr="0096202D">
        <w:rPr>
          <w:rFonts w:cstheme="minorHAnsi"/>
          <w:sz w:val="24"/>
          <w:szCs w:val="24"/>
        </w:rPr>
        <w:t xml:space="preserve"> y e</w:t>
      </w:r>
      <w:r w:rsidR="009C5C72" w:rsidRPr="0096202D">
        <w:rPr>
          <w:rFonts w:cstheme="minorHAnsi"/>
          <w:sz w:val="24"/>
          <w:szCs w:val="24"/>
        </w:rPr>
        <w:t>n el resto la revisión es judicial</w:t>
      </w:r>
      <w:r w:rsidRPr="0096202D">
        <w:rPr>
          <w:rFonts w:cstheme="minorHAnsi"/>
          <w:sz w:val="24"/>
          <w:szCs w:val="24"/>
        </w:rPr>
        <w:t>. E</w:t>
      </w:r>
      <w:r w:rsidR="009F062C" w:rsidRPr="0096202D">
        <w:rPr>
          <w:rFonts w:cstheme="minorHAnsi"/>
          <w:sz w:val="24"/>
          <w:szCs w:val="24"/>
        </w:rPr>
        <w:t>l recurso especial permite dictar medidas provisionales, resoluciones de anulación y daños y perjuicios</w:t>
      </w:r>
      <w:r w:rsidR="00251625" w:rsidRPr="0096202D">
        <w:rPr>
          <w:rFonts w:cstheme="minorHAnsi"/>
          <w:sz w:val="24"/>
          <w:szCs w:val="24"/>
        </w:rPr>
        <w:t>, y d</w:t>
      </w:r>
      <w:r w:rsidR="009F062C" w:rsidRPr="0096202D">
        <w:rPr>
          <w:rFonts w:cstheme="minorHAnsi"/>
          <w:sz w:val="24"/>
          <w:szCs w:val="24"/>
        </w:rPr>
        <w:t>e acuerdo con encuestas (aún no hay estadísticas de todos los países)</w:t>
      </w:r>
      <w:r w:rsidR="00251625" w:rsidRPr="0096202D">
        <w:rPr>
          <w:rFonts w:cstheme="minorHAnsi"/>
          <w:sz w:val="24"/>
          <w:szCs w:val="24"/>
        </w:rPr>
        <w:t xml:space="preserve">: </w:t>
      </w:r>
      <w:r w:rsidR="002F3AB1" w:rsidRPr="0096202D">
        <w:rPr>
          <w:rFonts w:cstheme="minorHAnsi"/>
          <w:sz w:val="24"/>
          <w:szCs w:val="24"/>
        </w:rPr>
        <w:t>c</w:t>
      </w:r>
      <w:r w:rsidR="009F062C" w:rsidRPr="0096202D">
        <w:rPr>
          <w:rFonts w:cstheme="minorHAnsi"/>
          <w:sz w:val="24"/>
          <w:szCs w:val="24"/>
        </w:rPr>
        <w:t>umple su finalidad</w:t>
      </w:r>
      <w:r w:rsidR="00251625" w:rsidRPr="0096202D">
        <w:rPr>
          <w:rFonts w:cstheme="minorHAnsi"/>
          <w:sz w:val="24"/>
          <w:szCs w:val="24"/>
        </w:rPr>
        <w:t>;</w:t>
      </w:r>
      <w:r w:rsidR="002F3AB1" w:rsidRPr="0096202D">
        <w:rPr>
          <w:rFonts w:cstheme="minorHAnsi"/>
          <w:sz w:val="24"/>
          <w:szCs w:val="24"/>
        </w:rPr>
        <w:t xml:space="preserve"> </w:t>
      </w:r>
      <w:r w:rsidR="00251625" w:rsidRPr="0096202D">
        <w:rPr>
          <w:rFonts w:cstheme="minorHAnsi"/>
          <w:sz w:val="24"/>
          <w:szCs w:val="24"/>
        </w:rPr>
        <w:t xml:space="preserve">es un </w:t>
      </w:r>
      <w:r w:rsidR="009F062C" w:rsidRPr="0096202D">
        <w:rPr>
          <w:rFonts w:cstheme="minorHAnsi"/>
          <w:sz w:val="24"/>
          <w:szCs w:val="24"/>
        </w:rPr>
        <w:t>elemento disuasorio contra comportamiento irregular en el ámbito de la contratación pública</w:t>
      </w:r>
      <w:r w:rsidR="00251625" w:rsidRPr="0096202D">
        <w:rPr>
          <w:rFonts w:cstheme="minorHAnsi"/>
          <w:sz w:val="24"/>
          <w:szCs w:val="24"/>
        </w:rPr>
        <w:t xml:space="preserve">; no </w:t>
      </w:r>
      <w:r w:rsidR="009F062C" w:rsidRPr="0096202D">
        <w:rPr>
          <w:rFonts w:cstheme="minorHAnsi"/>
          <w:sz w:val="24"/>
          <w:szCs w:val="24"/>
        </w:rPr>
        <w:t>genera retrasos indebidos de la contratación</w:t>
      </w:r>
      <w:r w:rsidR="00251625" w:rsidRPr="0096202D">
        <w:rPr>
          <w:rFonts w:cstheme="minorHAnsi"/>
          <w:sz w:val="24"/>
          <w:szCs w:val="24"/>
        </w:rPr>
        <w:t>; y p</w:t>
      </w:r>
      <w:r w:rsidR="009F062C" w:rsidRPr="0096202D">
        <w:rPr>
          <w:rFonts w:cstheme="minorHAnsi"/>
          <w:sz w:val="24"/>
          <w:szCs w:val="24"/>
        </w:rPr>
        <w:t>ermite el ejercicio efectivo de los derechos por los operadores económicos</w:t>
      </w:r>
      <w:r w:rsidR="00251625" w:rsidRPr="0096202D">
        <w:rPr>
          <w:rFonts w:cstheme="minorHAnsi"/>
          <w:sz w:val="24"/>
          <w:szCs w:val="24"/>
        </w:rPr>
        <w:t>.</w:t>
      </w:r>
    </w:p>
    <w:p w14:paraId="3E37978B" w14:textId="31AC3F88" w:rsidR="00023DEF" w:rsidRPr="0096202D" w:rsidRDefault="00251625" w:rsidP="00F2400D">
      <w:pPr>
        <w:spacing w:before="240" w:after="240"/>
        <w:ind w:firstLine="3119"/>
        <w:jc w:val="both"/>
        <w:rPr>
          <w:rFonts w:cstheme="minorHAnsi"/>
          <w:sz w:val="24"/>
          <w:szCs w:val="24"/>
        </w:rPr>
      </w:pPr>
      <w:r w:rsidRPr="0096202D">
        <w:rPr>
          <w:rFonts w:cstheme="minorHAnsi"/>
          <w:sz w:val="24"/>
          <w:szCs w:val="24"/>
        </w:rPr>
        <w:t xml:space="preserve">En el caso de </w:t>
      </w:r>
      <w:r w:rsidR="00904466" w:rsidRPr="0096202D">
        <w:rPr>
          <w:rFonts w:cstheme="minorHAnsi"/>
          <w:sz w:val="24"/>
          <w:szCs w:val="24"/>
        </w:rPr>
        <w:t>España</w:t>
      </w:r>
      <w:r w:rsidRPr="0096202D">
        <w:rPr>
          <w:rFonts w:cstheme="minorHAnsi"/>
          <w:sz w:val="24"/>
          <w:szCs w:val="24"/>
        </w:rPr>
        <w:t xml:space="preserve"> se menciona la creación del </w:t>
      </w:r>
      <w:r w:rsidR="00023DEF" w:rsidRPr="0096202D">
        <w:rPr>
          <w:rFonts w:cstheme="minorHAnsi"/>
          <w:sz w:val="24"/>
          <w:szCs w:val="24"/>
        </w:rPr>
        <w:t>Tribunal Administrativo Central de Recursos Contractuales</w:t>
      </w:r>
      <w:r w:rsidR="00D44A3B" w:rsidRPr="0096202D">
        <w:rPr>
          <w:rFonts w:cstheme="minorHAnsi"/>
          <w:sz w:val="24"/>
          <w:szCs w:val="24"/>
        </w:rPr>
        <w:t xml:space="preserve"> (“TACRC”)</w:t>
      </w:r>
      <w:r w:rsidR="00023DEF" w:rsidRPr="0096202D">
        <w:rPr>
          <w:rFonts w:cstheme="minorHAnsi"/>
          <w:sz w:val="24"/>
          <w:szCs w:val="24"/>
        </w:rPr>
        <w:t xml:space="preserve">, adscrito al Ministerio de Economía y Hacienda, </w:t>
      </w:r>
      <w:r w:rsidR="00730084" w:rsidRPr="0096202D">
        <w:rPr>
          <w:rFonts w:cstheme="minorHAnsi"/>
          <w:sz w:val="24"/>
          <w:szCs w:val="24"/>
        </w:rPr>
        <w:t xml:space="preserve">compuesto por un </w:t>
      </w:r>
      <w:proofErr w:type="gramStart"/>
      <w:r w:rsidR="00730084" w:rsidRPr="0096202D">
        <w:rPr>
          <w:rFonts w:cstheme="minorHAnsi"/>
          <w:sz w:val="24"/>
          <w:szCs w:val="24"/>
        </w:rPr>
        <w:t>Presidente</w:t>
      </w:r>
      <w:proofErr w:type="gramEnd"/>
      <w:r w:rsidR="00730084" w:rsidRPr="0096202D">
        <w:rPr>
          <w:rFonts w:cstheme="minorHAnsi"/>
          <w:sz w:val="24"/>
          <w:szCs w:val="24"/>
        </w:rPr>
        <w:t xml:space="preserve"> y dos Vocales</w:t>
      </w:r>
      <w:r w:rsidRPr="0096202D">
        <w:rPr>
          <w:rFonts w:cstheme="minorHAnsi"/>
          <w:sz w:val="24"/>
          <w:szCs w:val="24"/>
        </w:rPr>
        <w:t xml:space="preserve">, </w:t>
      </w:r>
      <w:r w:rsidR="00023DEF" w:rsidRPr="0096202D">
        <w:rPr>
          <w:rFonts w:cstheme="minorHAnsi"/>
          <w:sz w:val="24"/>
          <w:szCs w:val="24"/>
        </w:rPr>
        <w:t xml:space="preserve">Tribunal </w:t>
      </w:r>
      <w:r w:rsidRPr="0096202D">
        <w:rPr>
          <w:rFonts w:cstheme="minorHAnsi"/>
          <w:sz w:val="24"/>
          <w:szCs w:val="24"/>
        </w:rPr>
        <w:t xml:space="preserve">que </w:t>
      </w:r>
      <w:r w:rsidR="00023DEF" w:rsidRPr="0096202D">
        <w:rPr>
          <w:rFonts w:cstheme="minorHAnsi"/>
          <w:sz w:val="24"/>
          <w:szCs w:val="24"/>
        </w:rPr>
        <w:t>se constituyó en octubre de 2010</w:t>
      </w:r>
      <w:r w:rsidRPr="0096202D">
        <w:rPr>
          <w:rFonts w:cstheme="minorHAnsi"/>
          <w:sz w:val="24"/>
          <w:szCs w:val="24"/>
        </w:rPr>
        <w:t xml:space="preserve">. </w:t>
      </w:r>
      <w:proofErr w:type="gramStart"/>
      <w:r w:rsidRPr="0096202D">
        <w:rPr>
          <w:rFonts w:cstheme="minorHAnsi"/>
          <w:sz w:val="24"/>
          <w:szCs w:val="24"/>
        </w:rPr>
        <w:t>Asimismo</w:t>
      </w:r>
      <w:proofErr w:type="gramEnd"/>
      <w:r w:rsidRPr="0096202D">
        <w:rPr>
          <w:rFonts w:cstheme="minorHAnsi"/>
          <w:sz w:val="24"/>
          <w:szCs w:val="24"/>
        </w:rPr>
        <w:t xml:space="preserve"> l</w:t>
      </w:r>
      <w:r w:rsidR="00023DEF" w:rsidRPr="0096202D">
        <w:rPr>
          <w:rFonts w:cstheme="minorHAnsi"/>
          <w:sz w:val="24"/>
          <w:szCs w:val="24"/>
        </w:rPr>
        <w:t>as Comunidades Autónomas pueden crear sus propios órganos independientes (para su ámbito y el de las Corporaciones Locales) o bien optar por atribuir la competencia, mediante la celebración del correspondiente convenio, al propio Tribunal Central</w:t>
      </w:r>
      <w:r w:rsidR="00380253" w:rsidRPr="0096202D">
        <w:rPr>
          <w:rStyle w:val="Refdenotaalpie"/>
          <w:rFonts w:cstheme="minorHAnsi"/>
          <w:sz w:val="24"/>
          <w:szCs w:val="24"/>
        </w:rPr>
        <w:footnoteReference w:id="121"/>
      </w:r>
      <w:r w:rsidR="00023DEF" w:rsidRPr="0096202D">
        <w:rPr>
          <w:rFonts w:cstheme="minorHAnsi"/>
          <w:sz w:val="24"/>
          <w:szCs w:val="24"/>
        </w:rPr>
        <w:t>.</w:t>
      </w:r>
      <w:r w:rsidR="00D44A3B" w:rsidRPr="0096202D">
        <w:rPr>
          <w:rFonts w:cstheme="minorHAnsi"/>
          <w:sz w:val="24"/>
          <w:szCs w:val="24"/>
        </w:rPr>
        <w:t xml:space="preserve"> Hasta el momento han creado este tribunal el País Vasco, Cataluña, Andalucía, Canarias, Aragón, Navarra, Madrid, Castilla y León, Extremadura y Galicia</w:t>
      </w:r>
      <w:r w:rsidR="00D44A3B" w:rsidRPr="0096202D">
        <w:rPr>
          <w:rStyle w:val="Refdenotaalpie"/>
          <w:rFonts w:cstheme="minorHAnsi"/>
          <w:sz w:val="24"/>
          <w:szCs w:val="24"/>
        </w:rPr>
        <w:footnoteReference w:id="122"/>
      </w:r>
      <w:r w:rsidR="00D44A3B" w:rsidRPr="0096202D">
        <w:rPr>
          <w:rFonts w:cstheme="minorHAnsi"/>
          <w:sz w:val="24"/>
          <w:szCs w:val="24"/>
        </w:rPr>
        <w:t>.</w:t>
      </w:r>
    </w:p>
    <w:p w14:paraId="75BD9159" w14:textId="4767FE92" w:rsidR="00023DEF" w:rsidRPr="0096202D" w:rsidRDefault="00251625" w:rsidP="00F2400D">
      <w:pPr>
        <w:spacing w:before="240" w:after="240"/>
        <w:ind w:firstLine="3119"/>
        <w:jc w:val="both"/>
        <w:rPr>
          <w:rFonts w:cstheme="minorHAnsi"/>
          <w:sz w:val="24"/>
          <w:szCs w:val="24"/>
        </w:rPr>
      </w:pPr>
      <w:r w:rsidRPr="0096202D">
        <w:rPr>
          <w:rFonts w:cstheme="minorHAnsi"/>
          <w:sz w:val="24"/>
          <w:szCs w:val="24"/>
        </w:rPr>
        <w:t xml:space="preserve">El mencionado Tribunal tiene </w:t>
      </w:r>
      <w:r w:rsidR="00023DEF" w:rsidRPr="0096202D">
        <w:rPr>
          <w:rFonts w:cstheme="minorHAnsi"/>
          <w:sz w:val="24"/>
          <w:szCs w:val="24"/>
        </w:rPr>
        <w:t>independencia funcional (tanto del órgano como de sus miembros) en el ejercicio de sus competencias</w:t>
      </w:r>
      <w:r w:rsidRPr="0096202D">
        <w:rPr>
          <w:rFonts w:cstheme="minorHAnsi"/>
          <w:sz w:val="24"/>
          <w:szCs w:val="24"/>
        </w:rPr>
        <w:t xml:space="preserve">. </w:t>
      </w:r>
      <w:r w:rsidR="00D44A3B" w:rsidRPr="0096202D">
        <w:rPr>
          <w:rFonts w:cstheme="minorHAnsi"/>
          <w:sz w:val="24"/>
          <w:szCs w:val="24"/>
        </w:rPr>
        <w:t xml:space="preserve">Su actividad está presidida por el principio de eficacia. </w:t>
      </w:r>
      <w:r w:rsidRPr="0096202D">
        <w:rPr>
          <w:rFonts w:cstheme="minorHAnsi"/>
          <w:sz w:val="24"/>
          <w:szCs w:val="24"/>
        </w:rPr>
        <w:t>La revisión es de amplio alcance, pues p</w:t>
      </w:r>
      <w:r w:rsidR="00023DEF" w:rsidRPr="0096202D">
        <w:rPr>
          <w:rFonts w:cstheme="minorHAnsi"/>
          <w:sz w:val="24"/>
          <w:szCs w:val="24"/>
        </w:rPr>
        <w:t>uede pronunciarse sobre la anulación de las decisiones ilegales adoptadas durante el procedimiento de adjudicación, incluyendo la supresión de las características técnicas, económicas o financieras discriminatorias contenidas en el anuncio de licitación, anuncio indicativo, pliegos, condiciones reguladoras del contrato o cualquier otro documento relacionado con la licitación o adjudicación, así como, si procede, sobre la retroacción de actuaciones. Si de ello deriva que la adjudicación se realice a favor de otro licitador, se concederá al órgano de contratación un plazo un plazo de diez días hábiles para que requiera al licitador seleccionado para que se presente la documentación pertinente para la adjudicación del contrato</w:t>
      </w:r>
      <w:r w:rsidRPr="0096202D">
        <w:rPr>
          <w:rStyle w:val="Refdenotaalpie"/>
          <w:rFonts w:cstheme="minorHAnsi"/>
          <w:sz w:val="24"/>
          <w:szCs w:val="24"/>
        </w:rPr>
        <w:footnoteReference w:id="123"/>
      </w:r>
      <w:r w:rsidR="00023DEF" w:rsidRPr="0096202D">
        <w:rPr>
          <w:rFonts w:cstheme="minorHAnsi"/>
          <w:sz w:val="24"/>
          <w:szCs w:val="24"/>
        </w:rPr>
        <w:t>. Cuando concurran los requisitos y se solicite por los interesados, podrá imponerse a la entidad contratante la obligación de indemnizar a la persona interesada por los daños y perjuicios que le haya podido ocasionar la infracción legal que hubiese dado lugar al recurso</w:t>
      </w:r>
      <w:r w:rsidRPr="0096202D">
        <w:rPr>
          <w:rStyle w:val="Refdenotaalpie"/>
          <w:rFonts w:cstheme="minorHAnsi"/>
          <w:sz w:val="24"/>
          <w:szCs w:val="24"/>
        </w:rPr>
        <w:footnoteReference w:id="124"/>
      </w:r>
      <w:r w:rsidR="00023DEF" w:rsidRPr="0096202D">
        <w:rPr>
          <w:rFonts w:cstheme="minorHAnsi"/>
          <w:sz w:val="24"/>
          <w:szCs w:val="24"/>
        </w:rPr>
        <w:t xml:space="preserve"> Para fijar esta indemnización se atenderá en lo posible a los criterios propios de la responsabilidad </w:t>
      </w:r>
      <w:r w:rsidR="00023DEF" w:rsidRPr="0096202D">
        <w:rPr>
          <w:rFonts w:cstheme="minorHAnsi"/>
          <w:sz w:val="24"/>
          <w:szCs w:val="24"/>
        </w:rPr>
        <w:lastRenderedPageBreak/>
        <w:t>patrimonial de la Administración</w:t>
      </w:r>
      <w:r w:rsidRPr="0096202D">
        <w:rPr>
          <w:rStyle w:val="Refdenotaalpie"/>
          <w:rFonts w:cstheme="minorHAnsi"/>
          <w:sz w:val="24"/>
          <w:szCs w:val="24"/>
        </w:rPr>
        <w:footnoteReference w:id="125"/>
      </w:r>
      <w:r w:rsidR="00023DEF" w:rsidRPr="0096202D">
        <w:rPr>
          <w:rFonts w:cstheme="minorHAnsi"/>
          <w:sz w:val="24"/>
          <w:szCs w:val="24"/>
        </w:rPr>
        <w:t>, debiendo cubrir como mínimo los gastos ocasionados por la preparación de la oferta o la participación en el procedimiento de contratación</w:t>
      </w:r>
      <w:r w:rsidRPr="0096202D">
        <w:rPr>
          <w:rStyle w:val="Refdenotaalpie"/>
          <w:rFonts w:cstheme="minorHAnsi"/>
          <w:sz w:val="24"/>
          <w:szCs w:val="24"/>
        </w:rPr>
        <w:footnoteReference w:id="126"/>
      </w:r>
      <w:r w:rsidR="00023DEF" w:rsidRPr="0096202D">
        <w:rPr>
          <w:rFonts w:cstheme="minorHAnsi"/>
          <w:sz w:val="24"/>
          <w:szCs w:val="24"/>
        </w:rPr>
        <w:t xml:space="preserve">.  Podrá acordar el levantamiento de la suspensión del acto de adjudicación si continuase suspendido y de las restantes medidas cautelares acordadas, así como, si procediera, la devolución de las garantías cuya constitución se hubiera exigido para la efectividad de </w:t>
      </w:r>
      <w:proofErr w:type="gramStart"/>
      <w:r w:rsidR="00023DEF" w:rsidRPr="0096202D">
        <w:rPr>
          <w:rFonts w:cstheme="minorHAnsi"/>
          <w:sz w:val="24"/>
          <w:szCs w:val="24"/>
        </w:rPr>
        <w:t>las mismas</w:t>
      </w:r>
      <w:proofErr w:type="gramEnd"/>
      <w:r w:rsidRPr="0096202D">
        <w:rPr>
          <w:rStyle w:val="Refdenotaalpie"/>
          <w:rFonts w:cstheme="minorHAnsi"/>
          <w:sz w:val="24"/>
          <w:szCs w:val="24"/>
        </w:rPr>
        <w:footnoteReference w:id="127"/>
      </w:r>
      <w:r w:rsidR="00023DEF" w:rsidRPr="0096202D">
        <w:rPr>
          <w:rFonts w:cstheme="minorHAnsi"/>
          <w:sz w:val="24"/>
          <w:szCs w:val="24"/>
        </w:rPr>
        <w:t>. Se le reconoce la potestad de imponer sanciones si se aprecia temeridad o mala fe en la interposición del recurso o en la solicitud de medidas cautelares: entre 1.000 y 15.000 euros, que se fijará en función de la mala fe apreciada y el perjuicio ocasionado al órgano de contratación y a los restantes licitadores</w:t>
      </w:r>
      <w:r w:rsidRPr="0096202D">
        <w:rPr>
          <w:rStyle w:val="Refdenotaalpie"/>
          <w:rFonts w:cstheme="minorHAnsi"/>
          <w:sz w:val="24"/>
          <w:szCs w:val="24"/>
        </w:rPr>
        <w:footnoteReference w:id="128"/>
      </w:r>
      <w:r w:rsidR="00023DEF" w:rsidRPr="0096202D">
        <w:rPr>
          <w:rFonts w:cstheme="minorHAnsi"/>
          <w:sz w:val="24"/>
          <w:szCs w:val="24"/>
        </w:rPr>
        <w:t>.</w:t>
      </w:r>
    </w:p>
    <w:p w14:paraId="047E0C15" w14:textId="54AF6CB1" w:rsidR="00904466" w:rsidRPr="0096202D" w:rsidRDefault="00D44A3B" w:rsidP="00733F83">
      <w:pPr>
        <w:spacing w:before="240" w:after="240"/>
        <w:ind w:firstLine="3119"/>
        <w:jc w:val="both"/>
        <w:rPr>
          <w:rFonts w:cstheme="minorHAnsi"/>
          <w:sz w:val="24"/>
          <w:szCs w:val="24"/>
        </w:rPr>
      </w:pPr>
      <w:r w:rsidRPr="0096202D">
        <w:rPr>
          <w:rFonts w:cstheme="minorHAnsi"/>
          <w:sz w:val="24"/>
          <w:szCs w:val="24"/>
        </w:rPr>
        <w:t>Así podemos ver, por ejemplo que e</w:t>
      </w:r>
      <w:r w:rsidR="00251625" w:rsidRPr="0096202D">
        <w:rPr>
          <w:rFonts w:cstheme="minorHAnsi"/>
          <w:sz w:val="24"/>
          <w:szCs w:val="24"/>
        </w:rPr>
        <w:t xml:space="preserve">n la </w:t>
      </w:r>
      <w:r w:rsidR="00730084" w:rsidRPr="0096202D">
        <w:rPr>
          <w:rFonts w:cstheme="minorHAnsi"/>
          <w:sz w:val="24"/>
          <w:szCs w:val="24"/>
        </w:rPr>
        <w:t>Memoria 201</w:t>
      </w:r>
      <w:r w:rsidRPr="0096202D">
        <w:rPr>
          <w:rFonts w:cstheme="minorHAnsi"/>
          <w:sz w:val="24"/>
          <w:szCs w:val="24"/>
        </w:rPr>
        <w:t>8</w:t>
      </w:r>
      <w:r w:rsidR="00251625" w:rsidRPr="0096202D">
        <w:rPr>
          <w:rFonts w:cstheme="minorHAnsi"/>
          <w:sz w:val="24"/>
          <w:szCs w:val="24"/>
        </w:rPr>
        <w:t xml:space="preserve"> del Tribunal se indica que </w:t>
      </w:r>
      <w:r w:rsidR="00391651" w:rsidRPr="0096202D">
        <w:rPr>
          <w:rFonts w:cstheme="minorHAnsi"/>
          <w:sz w:val="24"/>
          <w:szCs w:val="24"/>
        </w:rPr>
        <w:t xml:space="preserve">en ese año se presentaron 1.396 recursos -un 5% más que en 2017-, de los cuales se admitieron a trámite y se dictó resolución sobre el fondo del asunto en un 70% de los casos, estimándose un 25%  (27% en 2017, 37 % en 2016 y 39 % en 2015) y desestimándose un 72% (fuera de plazo, actos irrecurribles, etc.). </w:t>
      </w:r>
      <w:r w:rsidR="00571555" w:rsidRPr="0096202D">
        <w:rPr>
          <w:rFonts w:cstheme="minorHAnsi"/>
          <w:sz w:val="24"/>
          <w:szCs w:val="24"/>
        </w:rPr>
        <w:t xml:space="preserve">El acto más recurrido sigue siendo el de adjudicación, un 41%, seguido de los pliegos, un 30%, mientras que un 22% de los recursos se presenta contra acuerdos de exclusión previos a la adjudicación. </w:t>
      </w:r>
      <w:r w:rsidR="00391651" w:rsidRPr="0096202D">
        <w:rPr>
          <w:rFonts w:cstheme="minorHAnsi"/>
          <w:sz w:val="24"/>
          <w:szCs w:val="24"/>
        </w:rPr>
        <w:t xml:space="preserve">Se han impuesto </w:t>
      </w:r>
      <w:proofErr w:type="gramStart"/>
      <w:r w:rsidR="00391651" w:rsidRPr="0096202D">
        <w:rPr>
          <w:rFonts w:cstheme="minorHAnsi"/>
          <w:sz w:val="24"/>
          <w:szCs w:val="24"/>
        </w:rPr>
        <w:t>multas económicas</w:t>
      </w:r>
      <w:proofErr w:type="gramEnd"/>
      <w:r w:rsidR="00391651" w:rsidRPr="0096202D">
        <w:rPr>
          <w:rFonts w:cstheme="minorHAnsi"/>
          <w:sz w:val="24"/>
          <w:szCs w:val="24"/>
        </w:rPr>
        <w:t xml:space="preserve"> a los recurrentes, por temeridad o mala fe, en 21 resoluciones (25 casos en 2017). El plazo medio de resolución fue de 40 días hábiles desde que se dispone del expediente en el tribunal.</w:t>
      </w:r>
      <w:r w:rsidR="00995BD0" w:rsidRPr="0096202D">
        <w:rPr>
          <w:rFonts w:cstheme="minorHAnsi"/>
          <w:sz w:val="24"/>
          <w:szCs w:val="24"/>
        </w:rPr>
        <w:t xml:space="preserve"> Solo un 6% de sus decisiones se recurrieron judicialmente.</w:t>
      </w:r>
      <w:r w:rsidR="00730084" w:rsidRPr="0096202D">
        <w:rPr>
          <w:rFonts w:cstheme="minorHAnsi"/>
          <w:sz w:val="24"/>
          <w:szCs w:val="24"/>
        </w:rPr>
        <w:t xml:space="preserve"> </w:t>
      </w:r>
    </w:p>
    <w:p w14:paraId="72A221C5" w14:textId="77777777" w:rsidR="00222F6E" w:rsidRPr="0096202D" w:rsidRDefault="00380253" w:rsidP="00F2400D">
      <w:pPr>
        <w:spacing w:before="240" w:after="240"/>
        <w:ind w:firstLine="3119"/>
        <w:jc w:val="both"/>
        <w:rPr>
          <w:rFonts w:cstheme="minorHAnsi"/>
          <w:sz w:val="24"/>
          <w:szCs w:val="24"/>
        </w:rPr>
      </w:pPr>
      <w:r w:rsidRPr="0096202D">
        <w:rPr>
          <w:rFonts w:cstheme="minorHAnsi"/>
          <w:sz w:val="24"/>
          <w:szCs w:val="24"/>
        </w:rPr>
        <w:t>Asimismo, el “Recurso Especial” en cuestión se encuentra regulado entre los artículos 44 a 60 de la Ley 9/2017, de 8 de noviembre, de Contratos del Sector Público (“LCSP”)</w:t>
      </w:r>
      <w:r w:rsidR="00222F6E" w:rsidRPr="0096202D">
        <w:rPr>
          <w:rFonts w:cstheme="minorHAnsi"/>
          <w:sz w:val="24"/>
          <w:szCs w:val="24"/>
        </w:rPr>
        <w:t xml:space="preserve">. Es potestativo y gratuito, y </w:t>
      </w:r>
      <w:r w:rsidR="002C77C9" w:rsidRPr="0096202D">
        <w:rPr>
          <w:rFonts w:cstheme="minorHAnsi"/>
          <w:sz w:val="24"/>
          <w:szCs w:val="24"/>
        </w:rPr>
        <w:t>esencialmente permite el cuestionamiento de actos tales como</w:t>
      </w:r>
      <w:r w:rsidR="00222F6E" w:rsidRPr="0096202D">
        <w:rPr>
          <w:rFonts w:cstheme="minorHAnsi"/>
          <w:sz w:val="24"/>
          <w:szCs w:val="24"/>
        </w:rPr>
        <w:t xml:space="preserve"> los anuncios de licitación, los pliegos y los documentos contractuales que establezcan las condiciones que deban regir la contratación; los actos de trámite adoptados en el procedimiento de adjudicación- siempre que estos decidan directa o indirectamente sobre la adjudicación, determinen la imposibilidad de continuar el procedimiento o produzcan indefensión o perjuicio irreparable a derechos o intereses legítimos-; actos de por los que se acuerde la admisión o inadmisión de candidatos o licitadores, o la admisión o exclusión de ofertas, incluidas las ofertas que sean excluidas por resultar anormalmente bajas; los acuerdos de adjudicación; modificaciones realizadas cuando procedía una nueva adjudicación</w:t>
      </w:r>
      <w:r w:rsidR="00222F6E" w:rsidRPr="0096202D">
        <w:rPr>
          <w:rStyle w:val="Refdenotaalpie"/>
          <w:rFonts w:cstheme="minorHAnsi"/>
          <w:sz w:val="24"/>
          <w:szCs w:val="24"/>
        </w:rPr>
        <w:footnoteReference w:id="129"/>
      </w:r>
      <w:r w:rsidR="00222F6E" w:rsidRPr="0096202D">
        <w:rPr>
          <w:rFonts w:cstheme="minorHAnsi"/>
          <w:sz w:val="24"/>
          <w:szCs w:val="24"/>
        </w:rPr>
        <w:t xml:space="preserve">. </w:t>
      </w:r>
    </w:p>
    <w:p w14:paraId="50F67FD9" w14:textId="77777777" w:rsidR="002C77C9" w:rsidRPr="0096202D" w:rsidRDefault="002C77C9" w:rsidP="00F2400D">
      <w:pPr>
        <w:spacing w:before="240" w:after="240"/>
        <w:ind w:firstLine="3119"/>
        <w:jc w:val="both"/>
        <w:rPr>
          <w:rFonts w:cstheme="minorHAnsi"/>
          <w:sz w:val="24"/>
          <w:szCs w:val="24"/>
        </w:rPr>
      </w:pPr>
      <w:r w:rsidRPr="0096202D">
        <w:rPr>
          <w:rFonts w:cstheme="minorHAnsi"/>
          <w:sz w:val="24"/>
          <w:szCs w:val="24"/>
        </w:rPr>
        <w:t>Ha de res</w:t>
      </w:r>
      <w:r w:rsidR="00A90329" w:rsidRPr="0096202D">
        <w:rPr>
          <w:rFonts w:cstheme="minorHAnsi"/>
          <w:sz w:val="24"/>
          <w:szCs w:val="24"/>
        </w:rPr>
        <w:t>altar</w:t>
      </w:r>
      <w:r w:rsidR="00222F6E" w:rsidRPr="0096202D">
        <w:rPr>
          <w:rFonts w:cstheme="minorHAnsi"/>
          <w:sz w:val="24"/>
          <w:szCs w:val="24"/>
        </w:rPr>
        <w:t>se</w:t>
      </w:r>
      <w:r w:rsidR="00A90329" w:rsidRPr="0096202D">
        <w:rPr>
          <w:rFonts w:cstheme="minorHAnsi"/>
          <w:sz w:val="24"/>
          <w:szCs w:val="24"/>
        </w:rPr>
        <w:t xml:space="preserve"> que la mera interposición del recurso suspende automáticamente la tramitación del procedimiento cuando el acto recurrido </w:t>
      </w:r>
      <w:r w:rsidR="00A90329" w:rsidRPr="0096202D">
        <w:rPr>
          <w:rFonts w:cstheme="minorHAnsi"/>
          <w:sz w:val="24"/>
          <w:szCs w:val="24"/>
        </w:rPr>
        <w:lastRenderedPageBreak/>
        <w:t>sea el de adjudicación (salvo en el supuesto de contratos basados en un acuerdo marco o de contratos específicos en el marco de un sistema dinámico de adquisición)</w:t>
      </w:r>
      <w:r w:rsidRPr="0096202D">
        <w:rPr>
          <w:rFonts w:cstheme="minorHAnsi"/>
          <w:sz w:val="24"/>
          <w:szCs w:val="24"/>
        </w:rPr>
        <w:t>, sin perjuicio de las medidas cautelares que podrán pedirse previamente, con la interposición del recurso o posteriormente a ello</w:t>
      </w:r>
      <w:r w:rsidR="00A90329" w:rsidRPr="0096202D">
        <w:rPr>
          <w:rFonts w:cstheme="minorHAnsi"/>
          <w:sz w:val="24"/>
          <w:szCs w:val="24"/>
          <w:vertAlign w:val="superscript"/>
        </w:rPr>
        <w:footnoteReference w:id="130"/>
      </w:r>
      <w:r w:rsidRPr="0096202D">
        <w:rPr>
          <w:rFonts w:cstheme="minorHAnsi"/>
          <w:sz w:val="24"/>
          <w:szCs w:val="24"/>
        </w:rPr>
        <w:t>.</w:t>
      </w:r>
    </w:p>
    <w:p w14:paraId="1B937649" w14:textId="26A3983B" w:rsidR="002C77C9" w:rsidRPr="0096202D" w:rsidRDefault="002C77C9" w:rsidP="00F2400D">
      <w:pPr>
        <w:spacing w:before="240" w:after="240"/>
        <w:ind w:firstLine="3119"/>
        <w:jc w:val="both"/>
        <w:rPr>
          <w:rFonts w:cstheme="minorHAnsi"/>
          <w:sz w:val="24"/>
          <w:szCs w:val="24"/>
        </w:rPr>
      </w:pPr>
      <w:r w:rsidRPr="0096202D">
        <w:rPr>
          <w:rFonts w:cstheme="minorHAnsi"/>
          <w:sz w:val="24"/>
          <w:szCs w:val="24"/>
        </w:rPr>
        <w:t xml:space="preserve">Al respecto se ha destacado la importancia de tal tutela para que los vicios aún pueda corregirse y evitar así el hecho consumado de la contratación, que influye negativamente en el decisor que tiene pendiente de resolución un cuestionamiento a la etapa precontractual: </w:t>
      </w:r>
      <w:r w:rsidRPr="0096202D">
        <w:rPr>
          <w:rFonts w:cstheme="minorHAnsi"/>
          <w:i/>
          <w:sz w:val="24"/>
          <w:szCs w:val="24"/>
        </w:rPr>
        <w:t>“…la suspensión del procedimiento de contratación, es la única o la más poderosa forma de asegurar la eficacia de una eventual resolución favorable del recurso especial principal, de modo que, los efectos del acto resolución  que aparentemente es contrario a Derecho, no pueda consolidar sus efectos haciendo imposible, o difícil,</w:t>
      </w:r>
      <w:r w:rsidRPr="0096202D">
        <w:rPr>
          <w:rFonts w:cstheme="minorHAnsi"/>
          <w:sz w:val="24"/>
          <w:szCs w:val="24"/>
        </w:rPr>
        <w:t xml:space="preserve"> retrotraer la situación jurídica a aquel instante en que no ha existido lesión de derecho o intereses o vicio de legalidad, disminuyendo o eliminando la utilidad del recurso”</w:t>
      </w:r>
      <w:r w:rsidR="00A90329" w:rsidRPr="0096202D">
        <w:rPr>
          <w:rStyle w:val="Refdenotaalpie"/>
          <w:rFonts w:cstheme="minorHAnsi"/>
          <w:sz w:val="24"/>
          <w:szCs w:val="24"/>
        </w:rPr>
        <w:footnoteReference w:id="131"/>
      </w:r>
      <w:r w:rsidRPr="0096202D">
        <w:rPr>
          <w:rFonts w:cstheme="minorHAnsi"/>
          <w:sz w:val="24"/>
          <w:szCs w:val="24"/>
        </w:rPr>
        <w:t>.</w:t>
      </w:r>
    </w:p>
    <w:p w14:paraId="032D88D1" w14:textId="5679AF90" w:rsidR="00580E4A" w:rsidRPr="0096202D" w:rsidRDefault="002C77C9" w:rsidP="00F2400D">
      <w:pPr>
        <w:spacing w:before="240" w:after="240"/>
        <w:ind w:firstLine="3119"/>
        <w:jc w:val="both"/>
        <w:rPr>
          <w:rFonts w:cstheme="minorHAnsi"/>
          <w:sz w:val="24"/>
          <w:szCs w:val="24"/>
        </w:rPr>
      </w:pPr>
      <w:r w:rsidRPr="0096202D">
        <w:rPr>
          <w:rFonts w:cstheme="minorHAnsi"/>
          <w:sz w:val="24"/>
          <w:szCs w:val="24"/>
        </w:rPr>
        <w:t>MEILÁN GIL</w:t>
      </w:r>
      <w:r w:rsidR="00222F6E" w:rsidRPr="0096202D">
        <w:rPr>
          <w:rFonts w:cstheme="minorHAnsi"/>
          <w:sz w:val="24"/>
          <w:szCs w:val="24"/>
        </w:rPr>
        <w:t xml:space="preserve"> da cuenta de lo exitoso de la experiencia, con sustento en sentencia del Tribunal Supremo en español, poniendo de manifiesto que existe así un mecanismo de garantía prejudicial, que permite erradicar la firma acelerada de los contratos para hacer irreversibles las consecuencias de la decisión de adjudicación de contratos, y que las resoluciones del tribunal administrativo  cuentan con una cualificada presunción de legalidad y acierto, muy superior a la de los actos administrativos ordinarios</w:t>
      </w:r>
      <w:r w:rsidR="00222F6E" w:rsidRPr="0096202D">
        <w:rPr>
          <w:rStyle w:val="Refdenotaalpie"/>
          <w:rFonts w:cstheme="minorHAnsi"/>
          <w:sz w:val="24"/>
          <w:szCs w:val="24"/>
        </w:rPr>
        <w:footnoteReference w:id="132"/>
      </w:r>
      <w:r w:rsidR="00222F6E" w:rsidRPr="0096202D">
        <w:rPr>
          <w:rFonts w:cstheme="minorHAnsi"/>
          <w:sz w:val="24"/>
          <w:szCs w:val="24"/>
        </w:rPr>
        <w:t>.</w:t>
      </w:r>
      <w:r w:rsidR="00580E4A" w:rsidRPr="0096202D">
        <w:rPr>
          <w:rFonts w:cstheme="minorHAnsi"/>
          <w:sz w:val="24"/>
          <w:szCs w:val="24"/>
        </w:rPr>
        <w:t xml:space="preserve"> </w:t>
      </w:r>
      <w:r w:rsidR="00456B63" w:rsidRPr="0096202D">
        <w:rPr>
          <w:rFonts w:cstheme="minorHAnsi"/>
          <w:sz w:val="24"/>
          <w:szCs w:val="24"/>
        </w:rPr>
        <w:t xml:space="preserve">En palabras de Tomás-Ramón FERNADEZ </w:t>
      </w:r>
      <w:r w:rsidR="00456B63" w:rsidRPr="0096202D">
        <w:rPr>
          <w:rFonts w:cstheme="minorHAnsi"/>
          <w:i/>
          <w:iCs/>
          <w:sz w:val="24"/>
          <w:szCs w:val="24"/>
        </w:rPr>
        <w:t>“El cambio que la introducción de este recurso especial ha supuesto difícilmente pueda exagerarse”</w:t>
      </w:r>
      <w:r w:rsidR="00456B63" w:rsidRPr="0096202D">
        <w:rPr>
          <w:rStyle w:val="Refdenotaalpie"/>
          <w:rFonts w:cstheme="minorHAnsi"/>
          <w:sz w:val="24"/>
          <w:szCs w:val="24"/>
        </w:rPr>
        <w:footnoteReference w:id="133"/>
      </w:r>
      <w:r w:rsidR="00456B63" w:rsidRPr="0096202D">
        <w:rPr>
          <w:rFonts w:cstheme="minorHAnsi"/>
          <w:sz w:val="24"/>
          <w:szCs w:val="24"/>
        </w:rPr>
        <w:t xml:space="preserve">. </w:t>
      </w:r>
    </w:p>
    <w:p w14:paraId="1550FC82" w14:textId="77777777" w:rsidR="003E4A19" w:rsidRPr="0096202D" w:rsidRDefault="003E4A19" w:rsidP="00F2400D">
      <w:pPr>
        <w:spacing w:before="240" w:after="240"/>
        <w:ind w:firstLine="3119"/>
        <w:jc w:val="both"/>
        <w:rPr>
          <w:rFonts w:cstheme="minorHAnsi"/>
          <w:sz w:val="24"/>
          <w:szCs w:val="24"/>
        </w:rPr>
      </w:pPr>
    </w:p>
    <w:p w14:paraId="5B07018E" w14:textId="74CAEEB0" w:rsidR="00456B63" w:rsidRPr="0096202D" w:rsidRDefault="00456B63" w:rsidP="00456B63">
      <w:pPr>
        <w:spacing w:before="240" w:after="240"/>
        <w:jc w:val="both"/>
        <w:rPr>
          <w:rFonts w:cstheme="minorHAnsi"/>
          <w:sz w:val="24"/>
          <w:szCs w:val="24"/>
        </w:rPr>
      </w:pPr>
    </w:p>
    <w:p w14:paraId="6913A363" w14:textId="77777777" w:rsidR="00146A41" w:rsidRPr="0096202D" w:rsidRDefault="00146A41" w:rsidP="00146A41">
      <w:pPr>
        <w:spacing w:before="240" w:after="240"/>
        <w:jc w:val="both"/>
        <w:rPr>
          <w:rFonts w:cstheme="minorHAnsi"/>
          <w:sz w:val="24"/>
          <w:szCs w:val="24"/>
        </w:rPr>
      </w:pPr>
    </w:p>
    <w:p w14:paraId="30155A8E" w14:textId="77777777" w:rsidR="00146A41" w:rsidRPr="0096202D" w:rsidRDefault="00146A41" w:rsidP="00146A41">
      <w:pPr>
        <w:spacing w:before="240" w:after="240"/>
        <w:jc w:val="both"/>
        <w:rPr>
          <w:rFonts w:cstheme="minorHAnsi"/>
          <w:sz w:val="24"/>
          <w:szCs w:val="24"/>
        </w:rPr>
      </w:pPr>
    </w:p>
    <w:p w14:paraId="3256C5FE" w14:textId="77777777" w:rsidR="00146A41" w:rsidRPr="0096202D" w:rsidRDefault="00146A41" w:rsidP="00146A41">
      <w:pPr>
        <w:spacing w:before="240" w:after="240"/>
        <w:jc w:val="both"/>
        <w:rPr>
          <w:rFonts w:cstheme="minorHAnsi"/>
          <w:sz w:val="24"/>
          <w:szCs w:val="24"/>
        </w:rPr>
      </w:pPr>
    </w:p>
    <w:p w14:paraId="1C8491B5" w14:textId="77777777" w:rsidR="00146A41" w:rsidRPr="0096202D" w:rsidRDefault="00146A41" w:rsidP="00146A41">
      <w:pPr>
        <w:spacing w:before="240" w:after="240"/>
        <w:jc w:val="both"/>
        <w:rPr>
          <w:rFonts w:cstheme="minorHAnsi"/>
          <w:sz w:val="24"/>
          <w:szCs w:val="24"/>
        </w:rPr>
      </w:pPr>
    </w:p>
    <w:p w14:paraId="585D76ED" w14:textId="77777777" w:rsidR="00146A41" w:rsidRPr="0096202D" w:rsidRDefault="00146A41" w:rsidP="00146A41">
      <w:pPr>
        <w:spacing w:before="240" w:after="240"/>
        <w:jc w:val="both"/>
        <w:rPr>
          <w:rFonts w:cstheme="minorHAnsi"/>
          <w:sz w:val="24"/>
          <w:szCs w:val="24"/>
        </w:rPr>
      </w:pPr>
    </w:p>
    <w:p w14:paraId="16D6636E" w14:textId="77777777" w:rsidR="00146A41" w:rsidRPr="0096202D" w:rsidRDefault="00146A41" w:rsidP="00146A41">
      <w:pPr>
        <w:spacing w:before="240" w:after="240"/>
        <w:jc w:val="both"/>
        <w:rPr>
          <w:rFonts w:cstheme="minorHAnsi"/>
          <w:sz w:val="24"/>
          <w:szCs w:val="24"/>
        </w:rPr>
      </w:pPr>
    </w:p>
    <w:p w14:paraId="04E6798B" w14:textId="3D253D69" w:rsidR="00380253" w:rsidRPr="00201961" w:rsidRDefault="00733F83" w:rsidP="00146A41">
      <w:pPr>
        <w:spacing w:before="240" w:after="240"/>
        <w:ind w:firstLine="3119"/>
        <w:jc w:val="both"/>
        <w:rPr>
          <w:rFonts w:cstheme="minorHAnsi"/>
          <w:b/>
          <w:bCs/>
          <w:sz w:val="24"/>
          <w:szCs w:val="24"/>
          <w:u w:val="single"/>
        </w:rPr>
      </w:pPr>
      <w:r w:rsidRPr="00201961">
        <w:rPr>
          <w:rFonts w:cstheme="minorHAnsi"/>
          <w:b/>
          <w:bCs/>
          <w:sz w:val="24"/>
          <w:szCs w:val="24"/>
        </w:rPr>
        <w:t xml:space="preserve">7.- </w:t>
      </w:r>
      <w:r w:rsidRPr="00201961">
        <w:rPr>
          <w:rFonts w:cstheme="minorHAnsi"/>
          <w:b/>
          <w:bCs/>
          <w:sz w:val="24"/>
          <w:szCs w:val="24"/>
          <w:u w:val="single"/>
        </w:rPr>
        <w:t>Comentarios finales.</w:t>
      </w:r>
    </w:p>
    <w:p w14:paraId="380C5D8B" w14:textId="4F75537B" w:rsidR="00146A41" w:rsidRPr="0096202D" w:rsidRDefault="00146A41" w:rsidP="00146A41">
      <w:pPr>
        <w:spacing w:before="240" w:after="240"/>
        <w:ind w:firstLine="3119"/>
        <w:jc w:val="both"/>
        <w:rPr>
          <w:rFonts w:cstheme="minorHAnsi"/>
          <w:sz w:val="24"/>
          <w:szCs w:val="24"/>
          <w:lang w:val="es-ES"/>
        </w:rPr>
      </w:pPr>
      <w:r w:rsidRPr="0096202D">
        <w:rPr>
          <w:rFonts w:cstheme="minorHAnsi"/>
          <w:sz w:val="24"/>
          <w:szCs w:val="24"/>
        </w:rPr>
        <w:t xml:space="preserve">Bajo el foco de lo que entendemos como la </w:t>
      </w:r>
      <w:r w:rsidRPr="0096202D">
        <w:rPr>
          <w:rFonts w:cstheme="minorHAnsi"/>
          <w:sz w:val="24"/>
          <w:szCs w:val="24"/>
          <w:lang w:val="es-ES"/>
        </w:rPr>
        <w:t xml:space="preserve">buena contratación pública –que sintetiza todo un elenco de principios, derecho y garantías constitucionales- es evidente que nuestro sistema de contrataciones requiere un cambio urgente, especialmente en el diseño y funcionamiento de lo atinente a la impugnación y observación de actos de toda índole en el ciclo </w:t>
      </w:r>
      <w:r w:rsidR="00002766" w:rsidRPr="0096202D">
        <w:rPr>
          <w:rFonts w:cstheme="minorHAnsi"/>
          <w:sz w:val="24"/>
          <w:szCs w:val="24"/>
          <w:lang w:val="es-ES"/>
        </w:rPr>
        <w:t>licitatorio</w:t>
      </w:r>
      <w:r w:rsidRPr="0096202D">
        <w:rPr>
          <w:rFonts w:cstheme="minorHAnsi"/>
          <w:sz w:val="24"/>
          <w:szCs w:val="24"/>
          <w:lang w:val="es-ES"/>
        </w:rPr>
        <w:t xml:space="preserve">. </w:t>
      </w:r>
    </w:p>
    <w:p w14:paraId="4D6D5EC2" w14:textId="77777777" w:rsidR="00146A41" w:rsidRPr="0096202D" w:rsidRDefault="00146A41" w:rsidP="00146A41">
      <w:pPr>
        <w:spacing w:before="240" w:after="240"/>
        <w:ind w:firstLine="3119"/>
        <w:jc w:val="both"/>
        <w:rPr>
          <w:rFonts w:cstheme="minorHAnsi"/>
          <w:sz w:val="24"/>
          <w:szCs w:val="24"/>
          <w:lang w:val="es-ES"/>
        </w:rPr>
      </w:pPr>
      <w:r w:rsidRPr="0096202D">
        <w:rPr>
          <w:rFonts w:cstheme="minorHAnsi"/>
          <w:sz w:val="24"/>
          <w:szCs w:val="24"/>
          <w:lang w:val="es-ES"/>
        </w:rPr>
        <w:t xml:space="preserve">Este cambio involucra primero revalorizar positivamente el aporte que las observaciones e impugnaciones pueden producir para obtener mejores decisiones por parte de la Administración, más razonables, justas y valiosas. Y esto, </w:t>
      </w:r>
      <w:proofErr w:type="spellStart"/>
      <w:r w:rsidRPr="0096202D">
        <w:rPr>
          <w:rFonts w:cstheme="minorHAnsi"/>
          <w:i/>
          <w:sz w:val="24"/>
          <w:szCs w:val="24"/>
          <w:lang w:val="es-ES"/>
        </w:rPr>
        <w:t>pari</w:t>
      </w:r>
      <w:proofErr w:type="spellEnd"/>
      <w:r w:rsidRPr="0096202D">
        <w:rPr>
          <w:rFonts w:cstheme="minorHAnsi"/>
          <w:i/>
          <w:sz w:val="24"/>
          <w:szCs w:val="24"/>
          <w:lang w:val="es-ES"/>
        </w:rPr>
        <w:t xml:space="preserve"> </w:t>
      </w:r>
      <w:proofErr w:type="spellStart"/>
      <w:r w:rsidRPr="0096202D">
        <w:rPr>
          <w:rFonts w:cstheme="minorHAnsi"/>
          <w:i/>
          <w:sz w:val="24"/>
          <w:szCs w:val="24"/>
          <w:lang w:val="es-ES"/>
        </w:rPr>
        <w:t>passu</w:t>
      </w:r>
      <w:proofErr w:type="spellEnd"/>
      <w:r w:rsidRPr="0096202D">
        <w:rPr>
          <w:rFonts w:cstheme="minorHAnsi"/>
          <w:sz w:val="24"/>
          <w:szCs w:val="24"/>
          <w:lang w:val="es-ES"/>
        </w:rPr>
        <w:t xml:space="preserve"> con la sanción de aquellos cuestionamientos que resulten temerarios o maliciosos. Esto es fundamental. Si tal premisa, con ese equilibrio, no es verdaderamente compartida e internalizada, nada tendrá sentido.</w:t>
      </w:r>
    </w:p>
    <w:p w14:paraId="11052441" w14:textId="58FE407A" w:rsidR="00002766" w:rsidRPr="0096202D" w:rsidRDefault="00146A41" w:rsidP="00002766">
      <w:pPr>
        <w:spacing w:before="240" w:after="240"/>
        <w:ind w:firstLine="3119"/>
        <w:jc w:val="both"/>
        <w:rPr>
          <w:rFonts w:cstheme="minorHAnsi"/>
          <w:sz w:val="24"/>
          <w:szCs w:val="24"/>
          <w:lang w:val="es-ES"/>
        </w:rPr>
      </w:pPr>
      <w:r w:rsidRPr="0096202D">
        <w:rPr>
          <w:rFonts w:cstheme="minorHAnsi"/>
          <w:sz w:val="24"/>
          <w:szCs w:val="24"/>
          <w:lang w:val="es-ES"/>
        </w:rPr>
        <w:t xml:space="preserve">Luego, es evidente que se impone un diseño orgánico y procedimental claramente distinto y superador del actual. No se puede ya pretender que la autoridad contratante sea imparcial y esté dispuesta a desentrañar la verdad material y suspenda un proceso licitatorio, cuando se ha llegado a extremos tales como la imposición </w:t>
      </w:r>
      <w:proofErr w:type="gramStart"/>
      <w:r w:rsidRPr="0096202D">
        <w:rPr>
          <w:rFonts w:cstheme="minorHAnsi"/>
          <w:sz w:val="24"/>
          <w:szCs w:val="24"/>
          <w:lang w:val="es-ES"/>
        </w:rPr>
        <w:t>de  “</w:t>
      </w:r>
      <w:proofErr w:type="gramEnd"/>
      <w:r w:rsidRPr="0096202D">
        <w:rPr>
          <w:rFonts w:cstheme="minorHAnsi"/>
          <w:sz w:val="24"/>
          <w:szCs w:val="24"/>
          <w:lang w:val="es-ES"/>
        </w:rPr>
        <w:t xml:space="preserve">garantías de impugnación”, directamente encaminadas a evitar </w:t>
      </w:r>
      <w:r w:rsidR="00002766" w:rsidRPr="0096202D">
        <w:rPr>
          <w:rFonts w:cstheme="minorHAnsi"/>
          <w:sz w:val="24"/>
          <w:szCs w:val="24"/>
          <w:lang w:val="es-ES"/>
        </w:rPr>
        <w:t>los cuestionamientos</w:t>
      </w:r>
      <w:r w:rsidRPr="0096202D">
        <w:rPr>
          <w:rFonts w:cstheme="minorHAnsi"/>
          <w:sz w:val="24"/>
          <w:szCs w:val="24"/>
          <w:lang w:val="es-ES"/>
        </w:rPr>
        <w:t xml:space="preserve"> </w:t>
      </w:r>
      <w:r w:rsidR="00002766" w:rsidRPr="0096202D">
        <w:rPr>
          <w:rFonts w:cstheme="minorHAnsi"/>
          <w:sz w:val="24"/>
          <w:szCs w:val="24"/>
          <w:lang w:val="es-ES"/>
        </w:rPr>
        <w:t xml:space="preserve">en la </w:t>
      </w:r>
      <w:r w:rsidR="00002766" w:rsidRPr="0096202D">
        <w:rPr>
          <w:rFonts w:cstheme="minorHAnsi"/>
          <w:sz w:val="24"/>
          <w:szCs w:val="24"/>
        </w:rPr>
        <w:t xml:space="preserve">“carrera por firmar los contratos”, </w:t>
      </w:r>
      <w:r w:rsidRPr="0096202D">
        <w:rPr>
          <w:rFonts w:cstheme="minorHAnsi"/>
          <w:sz w:val="24"/>
          <w:szCs w:val="24"/>
          <w:lang w:val="es-ES"/>
        </w:rPr>
        <w:t>en perjuicio de la regularidad del procedimiento y de la afectación de derechos de los oferentes. A nuestro entender ello sella la falta de credibilidad del sistema</w:t>
      </w:r>
      <w:r w:rsidR="00201961">
        <w:rPr>
          <w:rFonts w:cstheme="minorHAnsi"/>
          <w:sz w:val="24"/>
          <w:szCs w:val="24"/>
          <w:lang w:val="es-ES"/>
        </w:rPr>
        <w:t>, el extravío</w:t>
      </w:r>
      <w:r w:rsidRPr="0096202D">
        <w:rPr>
          <w:rFonts w:cstheme="minorHAnsi"/>
          <w:sz w:val="24"/>
          <w:szCs w:val="24"/>
          <w:lang w:val="es-ES"/>
        </w:rPr>
        <w:t>. Tampoco se puede aspirar a que estas fallas en la faz administrativa sean relativizadas por la existencia de una tutela judicial, que muchas veces no llegará porque la vía del proceso de amparo estará cerrada por su propia excepcionalidad, mientras que el debate en juicio ordinario involucra tiempos incompatibles con la vorágine de la contratación pública</w:t>
      </w:r>
      <w:r w:rsidR="00002766" w:rsidRPr="0096202D">
        <w:rPr>
          <w:rFonts w:cstheme="minorHAnsi"/>
          <w:sz w:val="24"/>
          <w:szCs w:val="24"/>
          <w:lang w:val="es-ES"/>
        </w:rPr>
        <w:t>, cuando además se sabe que no es fácil litigar contra quien adjudica contratos, y, además, luego valora negativamente que los oferentes mantengan litigios contra el Estado.</w:t>
      </w:r>
      <w:r w:rsidR="00201961">
        <w:rPr>
          <w:rFonts w:cstheme="minorHAnsi"/>
          <w:sz w:val="24"/>
          <w:szCs w:val="24"/>
          <w:lang w:val="es-ES"/>
        </w:rPr>
        <w:t xml:space="preserve"> Por eso la necesidad de un cambio sustancial.</w:t>
      </w:r>
    </w:p>
    <w:p w14:paraId="3F8794DC" w14:textId="7DBDF268" w:rsidR="00D96AE0" w:rsidRPr="0096202D" w:rsidRDefault="00002766" w:rsidP="00146A41">
      <w:pPr>
        <w:spacing w:before="240" w:after="240"/>
        <w:ind w:firstLine="3119"/>
        <w:jc w:val="both"/>
        <w:rPr>
          <w:rFonts w:cstheme="minorHAnsi"/>
          <w:color w:val="000000"/>
          <w:sz w:val="24"/>
          <w:szCs w:val="24"/>
          <w:shd w:val="clear" w:color="auto" w:fill="FFFFFF"/>
        </w:rPr>
      </w:pPr>
      <w:r w:rsidRPr="0096202D">
        <w:rPr>
          <w:rFonts w:cstheme="minorHAnsi"/>
          <w:sz w:val="24"/>
          <w:szCs w:val="24"/>
          <w:lang w:val="es-ES"/>
        </w:rPr>
        <w:t>Hace poco tiempo, l</w:t>
      </w:r>
      <w:r w:rsidRPr="0096202D">
        <w:rPr>
          <w:rFonts w:cstheme="minorHAnsi"/>
          <w:color w:val="000000"/>
          <w:sz w:val="24"/>
          <w:szCs w:val="24"/>
          <w:shd w:val="clear" w:color="auto" w:fill="FFFFFF"/>
        </w:rPr>
        <w:t xml:space="preserve">a Santa Sede y del Estado de la Ciudad del Vaticano han </w:t>
      </w:r>
      <w:r w:rsidR="00201961">
        <w:rPr>
          <w:rFonts w:cstheme="minorHAnsi"/>
          <w:color w:val="000000"/>
          <w:sz w:val="24"/>
          <w:szCs w:val="24"/>
          <w:shd w:val="clear" w:color="auto" w:fill="FFFFFF"/>
        </w:rPr>
        <w:t xml:space="preserve">revolucionado su historia, </w:t>
      </w:r>
      <w:r w:rsidRPr="0096202D">
        <w:rPr>
          <w:rFonts w:cstheme="minorHAnsi"/>
          <w:color w:val="000000"/>
          <w:sz w:val="24"/>
          <w:szCs w:val="24"/>
          <w:shd w:val="clear" w:color="auto" w:fill="FFFFFF"/>
        </w:rPr>
        <w:t>aproba</w:t>
      </w:r>
      <w:r w:rsidR="00201961">
        <w:rPr>
          <w:rFonts w:cstheme="minorHAnsi"/>
          <w:color w:val="000000"/>
          <w:sz w:val="24"/>
          <w:szCs w:val="24"/>
          <w:shd w:val="clear" w:color="auto" w:fill="FFFFFF"/>
        </w:rPr>
        <w:t>n</w:t>
      </w:r>
      <w:r w:rsidRPr="0096202D">
        <w:rPr>
          <w:rFonts w:cstheme="minorHAnsi"/>
          <w:color w:val="000000"/>
          <w:sz w:val="24"/>
          <w:szCs w:val="24"/>
          <w:shd w:val="clear" w:color="auto" w:fill="FFFFFF"/>
        </w:rPr>
        <w:t xml:space="preserve">do un conjunto de normas destinadas a favorecer la transparencia, el control y la concurrencia en los procedimientos de adjudicación de los contratos públicos, y </w:t>
      </w:r>
      <w:r w:rsidR="00D96AE0" w:rsidRPr="0096202D">
        <w:rPr>
          <w:rFonts w:cstheme="minorHAnsi"/>
          <w:color w:val="000000"/>
          <w:sz w:val="24"/>
          <w:szCs w:val="24"/>
          <w:shd w:val="clear" w:color="auto" w:fill="FFFFFF"/>
        </w:rPr>
        <w:t>para ese diseño han tenido en cuenta la reglamentación que rige en el seno de la comunidad internacional, “</w:t>
      </w:r>
      <w:r w:rsidR="00D96AE0" w:rsidRPr="0096202D">
        <w:rPr>
          <w:rFonts w:cstheme="minorHAnsi"/>
          <w:i/>
          <w:iCs/>
          <w:color w:val="000000"/>
          <w:sz w:val="24"/>
          <w:szCs w:val="24"/>
          <w:shd w:val="clear" w:color="auto" w:fill="FFFFFF"/>
        </w:rPr>
        <w:t xml:space="preserve">que ya cuenta con principios y normas que inspiran la conducta y muestran la experiencia de los </w:t>
      </w:r>
      <w:r w:rsidR="00D96AE0" w:rsidRPr="0096202D">
        <w:rPr>
          <w:rFonts w:cstheme="minorHAnsi"/>
          <w:i/>
          <w:iCs/>
          <w:color w:val="000000"/>
          <w:sz w:val="24"/>
          <w:szCs w:val="24"/>
          <w:shd w:val="clear" w:color="auto" w:fill="FFFFFF"/>
        </w:rPr>
        <w:lastRenderedPageBreak/>
        <w:t>distintos Estados. Es útil referirse a este patrimonio normativo, con sus ‘buenas prácticas’ asociadas…”</w:t>
      </w:r>
      <w:r w:rsidR="00D96AE0" w:rsidRPr="0096202D">
        <w:rPr>
          <w:rStyle w:val="Refdenotaalpie"/>
          <w:rFonts w:cstheme="minorHAnsi"/>
          <w:color w:val="000000"/>
          <w:sz w:val="24"/>
          <w:szCs w:val="24"/>
          <w:shd w:val="clear" w:color="auto" w:fill="FFFFFF"/>
        </w:rPr>
        <w:footnoteReference w:id="134"/>
      </w:r>
    </w:p>
    <w:p w14:paraId="2508B48E" w14:textId="5CAAEA5F" w:rsidR="00E25728" w:rsidRPr="0096202D" w:rsidRDefault="00E25728" w:rsidP="00146A41">
      <w:pPr>
        <w:spacing w:before="240" w:after="240"/>
        <w:ind w:firstLine="3119"/>
        <w:jc w:val="both"/>
        <w:rPr>
          <w:rFonts w:cstheme="minorHAnsi"/>
          <w:color w:val="000000"/>
          <w:sz w:val="24"/>
          <w:szCs w:val="24"/>
          <w:shd w:val="clear" w:color="auto" w:fill="FFFFFF"/>
        </w:rPr>
      </w:pPr>
      <w:r w:rsidRPr="0096202D">
        <w:rPr>
          <w:rFonts w:cstheme="minorHAnsi"/>
          <w:color w:val="000000"/>
          <w:sz w:val="24"/>
          <w:szCs w:val="24"/>
          <w:shd w:val="clear" w:color="auto" w:fill="FFFFFF"/>
        </w:rPr>
        <w:t>Ese patrimonio normativo entendemos que marca un rumbo mu</w:t>
      </w:r>
      <w:r w:rsidR="00201961">
        <w:rPr>
          <w:rFonts w:cstheme="minorHAnsi"/>
          <w:color w:val="000000"/>
          <w:sz w:val="24"/>
          <w:szCs w:val="24"/>
          <w:shd w:val="clear" w:color="auto" w:fill="FFFFFF"/>
        </w:rPr>
        <w:t xml:space="preserve">y </w:t>
      </w:r>
      <w:r w:rsidRPr="0096202D">
        <w:rPr>
          <w:rFonts w:cstheme="minorHAnsi"/>
          <w:color w:val="000000"/>
          <w:sz w:val="24"/>
          <w:szCs w:val="24"/>
          <w:shd w:val="clear" w:color="auto" w:fill="FFFFFF"/>
        </w:rPr>
        <w:t xml:space="preserve">interesante, </w:t>
      </w:r>
      <w:r w:rsidR="00201961">
        <w:rPr>
          <w:rFonts w:cstheme="minorHAnsi"/>
          <w:color w:val="000000"/>
          <w:sz w:val="24"/>
          <w:szCs w:val="24"/>
          <w:shd w:val="clear" w:color="auto" w:fill="FFFFFF"/>
        </w:rPr>
        <w:t xml:space="preserve">consolidado y especializado. Entendemos que muy embrionaria e imperceptiblemente, ya estamos en ese camino. </w:t>
      </w:r>
      <w:r w:rsidRPr="0096202D">
        <w:rPr>
          <w:rFonts w:cstheme="minorHAnsi"/>
          <w:color w:val="000000"/>
          <w:sz w:val="24"/>
          <w:szCs w:val="24"/>
          <w:shd w:val="clear" w:color="auto" w:fill="FFFFFF"/>
        </w:rPr>
        <w:t>En efecto, es lo que nuestro país de momento ha aceptado en el Protocolo de Compras Públicas del Mercosur y en el Acuerdo con la Unión Europea</w:t>
      </w:r>
      <w:r w:rsidR="00201961">
        <w:rPr>
          <w:rFonts w:cstheme="minorHAnsi"/>
          <w:color w:val="000000"/>
          <w:sz w:val="24"/>
          <w:szCs w:val="24"/>
          <w:shd w:val="clear" w:color="auto" w:fill="FFFFFF"/>
        </w:rPr>
        <w:t>, pero ambos están en una etapa larval</w:t>
      </w:r>
      <w:r w:rsidRPr="0096202D">
        <w:rPr>
          <w:rFonts w:cstheme="minorHAnsi"/>
          <w:color w:val="000000"/>
          <w:sz w:val="24"/>
          <w:szCs w:val="24"/>
          <w:shd w:val="clear" w:color="auto" w:fill="FFFFFF"/>
        </w:rPr>
        <w:t xml:space="preserve">. </w:t>
      </w:r>
    </w:p>
    <w:p w14:paraId="08A6FDDA" w14:textId="687908CA" w:rsidR="00146A41" w:rsidRPr="0096202D" w:rsidRDefault="00BA00E4" w:rsidP="00201961">
      <w:pPr>
        <w:spacing w:before="240" w:after="240"/>
        <w:ind w:firstLine="3119"/>
        <w:jc w:val="both"/>
        <w:rPr>
          <w:rFonts w:cstheme="minorHAnsi"/>
          <w:sz w:val="24"/>
          <w:szCs w:val="24"/>
          <w:lang w:val="es-ES"/>
        </w:rPr>
      </w:pPr>
      <w:r w:rsidRPr="0096202D">
        <w:rPr>
          <w:rFonts w:cstheme="minorHAnsi"/>
          <w:color w:val="000000"/>
          <w:sz w:val="24"/>
          <w:szCs w:val="24"/>
          <w:shd w:val="clear" w:color="auto" w:fill="FFFFFF"/>
        </w:rPr>
        <w:t>P</w:t>
      </w:r>
      <w:r w:rsidR="00201961">
        <w:rPr>
          <w:rFonts w:cstheme="minorHAnsi"/>
          <w:color w:val="000000"/>
          <w:sz w:val="24"/>
          <w:szCs w:val="24"/>
          <w:shd w:val="clear" w:color="auto" w:fill="FFFFFF"/>
        </w:rPr>
        <w:t>o</w:t>
      </w:r>
      <w:r w:rsidRPr="0096202D">
        <w:rPr>
          <w:rFonts w:cstheme="minorHAnsi"/>
          <w:color w:val="000000"/>
          <w:sz w:val="24"/>
          <w:szCs w:val="24"/>
          <w:shd w:val="clear" w:color="auto" w:fill="FFFFFF"/>
        </w:rPr>
        <w:t>r</w:t>
      </w:r>
      <w:r w:rsidR="00201961">
        <w:rPr>
          <w:rFonts w:cstheme="minorHAnsi"/>
          <w:color w:val="000000"/>
          <w:sz w:val="24"/>
          <w:szCs w:val="24"/>
          <w:shd w:val="clear" w:color="auto" w:fill="FFFFFF"/>
        </w:rPr>
        <w:t xml:space="preserve"> eso, </w:t>
      </w:r>
      <w:r w:rsidRPr="0096202D">
        <w:rPr>
          <w:rFonts w:cstheme="minorHAnsi"/>
          <w:color w:val="000000"/>
          <w:sz w:val="24"/>
          <w:szCs w:val="24"/>
          <w:shd w:val="clear" w:color="auto" w:fill="FFFFFF"/>
        </w:rPr>
        <w:t>más allá de la suerte de esos acuerdos, que estará ligada a innumerables cuestiones de índole geopolítica</w:t>
      </w:r>
      <w:r w:rsidR="00201961">
        <w:rPr>
          <w:rFonts w:cstheme="minorHAnsi"/>
          <w:color w:val="000000"/>
          <w:sz w:val="24"/>
          <w:szCs w:val="24"/>
          <w:shd w:val="clear" w:color="auto" w:fill="FFFFFF"/>
        </w:rPr>
        <w:t xml:space="preserve"> que ahora no vienen al caso</w:t>
      </w:r>
      <w:r w:rsidRPr="0096202D">
        <w:rPr>
          <w:rFonts w:cstheme="minorHAnsi"/>
          <w:color w:val="000000"/>
          <w:sz w:val="24"/>
          <w:szCs w:val="24"/>
          <w:shd w:val="clear" w:color="auto" w:fill="FFFFFF"/>
        </w:rPr>
        <w:t>, lo importante es avanzar rauda</w:t>
      </w:r>
      <w:r w:rsidR="00201961">
        <w:rPr>
          <w:rFonts w:cstheme="minorHAnsi"/>
          <w:color w:val="000000"/>
          <w:sz w:val="24"/>
          <w:szCs w:val="24"/>
          <w:shd w:val="clear" w:color="auto" w:fill="FFFFFF"/>
        </w:rPr>
        <w:t xml:space="preserve"> y sólida</w:t>
      </w:r>
      <w:r w:rsidRPr="0096202D">
        <w:rPr>
          <w:rFonts w:cstheme="minorHAnsi"/>
          <w:color w:val="000000"/>
          <w:sz w:val="24"/>
          <w:szCs w:val="24"/>
          <w:shd w:val="clear" w:color="auto" w:fill="FFFFFF"/>
        </w:rPr>
        <w:t xml:space="preserve">mente en </w:t>
      </w:r>
      <w:r w:rsidR="00F90EFD">
        <w:rPr>
          <w:rFonts w:cstheme="minorHAnsi"/>
          <w:color w:val="000000"/>
          <w:sz w:val="24"/>
          <w:szCs w:val="24"/>
          <w:shd w:val="clear" w:color="auto" w:fill="FFFFFF"/>
        </w:rPr>
        <w:t xml:space="preserve">la idea de </w:t>
      </w:r>
      <w:r w:rsidR="00201961">
        <w:rPr>
          <w:rFonts w:cstheme="minorHAnsi"/>
          <w:color w:val="000000"/>
          <w:sz w:val="24"/>
          <w:szCs w:val="24"/>
          <w:shd w:val="clear" w:color="auto" w:fill="FFFFFF"/>
        </w:rPr>
        <w:t xml:space="preserve">conocer y aprovechar tal </w:t>
      </w:r>
      <w:r w:rsidRPr="0096202D">
        <w:rPr>
          <w:rFonts w:cstheme="minorHAnsi"/>
          <w:color w:val="000000"/>
          <w:sz w:val="24"/>
          <w:szCs w:val="24"/>
          <w:shd w:val="clear" w:color="auto" w:fill="FFFFFF"/>
        </w:rPr>
        <w:t xml:space="preserve">patrimonio normativo y </w:t>
      </w:r>
      <w:r w:rsidR="00F90EFD">
        <w:rPr>
          <w:rFonts w:cstheme="minorHAnsi"/>
          <w:color w:val="000000"/>
          <w:sz w:val="24"/>
          <w:szCs w:val="24"/>
          <w:shd w:val="clear" w:color="auto" w:fill="FFFFFF"/>
        </w:rPr>
        <w:t xml:space="preserve">en especial </w:t>
      </w:r>
      <w:r w:rsidRPr="0096202D">
        <w:rPr>
          <w:rFonts w:cstheme="minorHAnsi"/>
          <w:color w:val="000000"/>
          <w:sz w:val="24"/>
          <w:szCs w:val="24"/>
          <w:shd w:val="clear" w:color="auto" w:fill="FFFFFF"/>
        </w:rPr>
        <w:t xml:space="preserve">la experiencia de los tribunales administrativos </w:t>
      </w:r>
      <w:r w:rsidR="00201961">
        <w:rPr>
          <w:rFonts w:cstheme="minorHAnsi"/>
          <w:color w:val="000000"/>
          <w:sz w:val="24"/>
          <w:szCs w:val="24"/>
          <w:shd w:val="clear" w:color="auto" w:fill="FFFFFF"/>
        </w:rPr>
        <w:t xml:space="preserve">-independientes y especializados- </w:t>
      </w:r>
      <w:r w:rsidR="00F90EFD">
        <w:rPr>
          <w:rFonts w:cstheme="minorHAnsi"/>
          <w:color w:val="000000"/>
          <w:sz w:val="24"/>
          <w:szCs w:val="24"/>
          <w:shd w:val="clear" w:color="auto" w:fill="FFFFFF"/>
        </w:rPr>
        <w:t xml:space="preserve">en cuanto </w:t>
      </w:r>
      <w:r w:rsidRPr="0096202D">
        <w:rPr>
          <w:rFonts w:cstheme="minorHAnsi"/>
          <w:color w:val="000000"/>
          <w:sz w:val="24"/>
          <w:szCs w:val="24"/>
          <w:shd w:val="clear" w:color="auto" w:fill="FFFFFF"/>
        </w:rPr>
        <w:t xml:space="preserve">permitan dar tutela real, efectiva, transparente, ágil y creíble a la participación en procedimientos licitatorios, generando una </w:t>
      </w:r>
      <w:r w:rsidR="00F90EFD">
        <w:rPr>
          <w:rFonts w:cstheme="minorHAnsi"/>
          <w:color w:val="000000"/>
          <w:sz w:val="24"/>
          <w:szCs w:val="24"/>
          <w:shd w:val="clear" w:color="auto" w:fill="FFFFFF"/>
        </w:rPr>
        <w:t xml:space="preserve">renovada, </w:t>
      </w:r>
      <w:r w:rsidRPr="0096202D">
        <w:rPr>
          <w:rFonts w:cstheme="minorHAnsi"/>
          <w:color w:val="000000"/>
          <w:sz w:val="24"/>
          <w:szCs w:val="24"/>
          <w:shd w:val="clear" w:color="auto" w:fill="FFFFFF"/>
        </w:rPr>
        <w:t>moderna y rica ju</w:t>
      </w:r>
      <w:proofErr w:type="spellStart"/>
      <w:r w:rsidR="00E25728" w:rsidRPr="0096202D">
        <w:rPr>
          <w:rFonts w:cstheme="minorHAnsi"/>
          <w:sz w:val="24"/>
          <w:szCs w:val="24"/>
          <w:lang w:val="es-ES"/>
        </w:rPr>
        <w:t>risprudencia</w:t>
      </w:r>
      <w:proofErr w:type="spellEnd"/>
      <w:r w:rsidR="00E25728" w:rsidRPr="0096202D">
        <w:rPr>
          <w:rFonts w:cstheme="minorHAnsi"/>
          <w:sz w:val="24"/>
          <w:szCs w:val="24"/>
          <w:lang w:val="es-ES"/>
        </w:rPr>
        <w:t xml:space="preserve"> administrativa</w:t>
      </w:r>
      <w:r w:rsidRPr="0096202D">
        <w:rPr>
          <w:rFonts w:cstheme="minorHAnsi"/>
          <w:sz w:val="24"/>
          <w:szCs w:val="24"/>
          <w:lang w:val="es-ES"/>
        </w:rPr>
        <w:t xml:space="preserve"> en la materia</w:t>
      </w:r>
      <w:r w:rsidR="00F90EFD">
        <w:rPr>
          <w:rFonts w:cstheme="minorHAnsi"/>
          <w:sz w:val="24"/>
          <w:szCs w:val="24"/>
          <w:lang w:val="es-ES"/>
        </w:rPr>
        <w:t xml:space="preserve">. </w:t>
      </w:r>
      <w:r w:rsidR="00A930CF">
        <w:rPr>
          <w:rFonts w:cstheme="minorHAnsi"/>
          <w:sz w:val="24"/>
          <w:szCs w:val="24"/>
          <w:lang w:val="es-ES"/>
        </w:rPr>
        <w:t xml:space="preserve">No </w:t>
      </w:r>
      <w:r w:rsidR="00133DC6">
        <w:rPr>
          <w:rFonts w:cstheme="minorHAnsi"/>
          <w:sz w:val="24"/>
          <w:szCs w:val="24"/>
          <w:lang w:val="es-ES"/>
        </w:rPr>
        <w:t xml:space="preserve">parece </w:t>
      </w:r>
      <w:r w:rsidR="00A930CF">
        <w:rPr>
          <w:rFonts w:cstheme="minorHAnsi"/>
          <w:sz w:val="24"/>
          <w:szCs w:val="24"/>
          <w:lang w:val="es-ES"/>
        </w:rPr>
        <w:t>imposible</w:t>
      </w:r>
      <w:r w:rsidR="00133DC6">
        <w:rPr>
          <w:rFonts w:cstheme="minorHAnsi"/>
          <w:sz w:val="24"/>
          <w:szCs w:val="24"/>
          <w:lang w:val="es-ES"/>
        </w:rPr>
        <w:t xml:space="preserve">, </w:t>
      </w:r>
      <w:r w:rsidR="00972D17">
        <w:rPr>
          <w:rFonts w:cstheme="minorHAnsi"/>
          <w:sz w:val="24"/>
          <w:szCs w:val="24"/>
          <w:lang w:val="es-ES"/>
        </w:rPr>
        <w:t>pero</w:t>
      </w:r>
      <w:r w:rsidR="00A10E26">
        <w:rPr>
          <w:rFonts w:cstheme="minorHAnsi"/>
          <w:sz w:val="24"/>
          <w:szCs w:val="24"/>
          <w:lang w:val="es-ES"/>
        </w:rPr>
        <w:t xml:space="preserve"> </w:t>
      </w:r>
      <w:r w:rsidR="00A930CF">
        <w:rPr>
          <w:rFonts w:cstheme="minorHAnsi"/>
          <w:sz w:val="24"/>
          <w:szCs w:val="24"/>
          <w:lang w:val="es-ES"/>
        </w:rPr>
        <w:t xml:space="preserve">sí imprescindible. </w:t>
      </w:r>
    </w:p>
    <w:sectPr w:rsidR="00146A41" w:rsidRPr="0096202D" w:rsidSect="00803E0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834B8" w14:textId="77777777" w:rsidR="003C10EF" w:rsidRDefault="003C10EF" w:rsidP="003B2BCE">
      <w:pPr>
        <w:spacing w:after="0" w:line="240" w:lineRule="auto"/>
      </w:pPr>
      <w:r>
        <w:separator/>
      </w:r>
    </w:p>
  </w:endnote>
  <w:endnote w:type="continuationSeparator" w:id="0">
    <w:p w14:paraId="4F59936E" w14:textId="77777777" w:rsidR="003C10EF" w:rsidRDefault="003C10EF" w:rsidP="003B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957300"/>
      <w:docPartObj>
        <w:docPartGallery w:val="Page Numbers (Bottom of Page)"/>
        <w:docPartUnique/>
      </w:docPartObj>
    </w:sdtPr>
    <w:sdtEndPr/>
    <w:sdtContent>
      <w:p w14:paraId="52972506" w14:textId="77777777" w:rsidR="00201961" w:rsidRDefault="00201961">
        <w:pPr>
          <w:pStyle w:val="Piedepgina"/>
          <w:jc w:val="right"/>
        </w:pPr>
        <w:r>
          <w:fldChar w:fldCharType="begin"/>
        </w:r>
        <w:r>
          <w:instrText xml:space="preserve"> PAGE   \* MERGEFORMAT </w:instrText>
        </w:r>
        <w:r>
          <w:fldChar w:fldCharType="separate"/>
        </w:r>
        <w:r>
          <w:rPr>
            <w:noProof/>
          </w:rPr>
          <w:t>26</w:t>
        </w:r>
        <w:r>
          <w:rPr>
            <w:noProof/>
          </w:rPr>
          <w:fldChar w:fldCharType="end"/>
        </w:r>
      </w:p>
    </w:sdtContent>
  </w:sdt>
  <w:p w14:paraId="0B742B2E" w14:textId="77777777" w:rsidR="00201961" w:rsidRDefault="002019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98A4" w14:textId="77777777" w:rsidR="003C10EF" w:rsidRDefault="003C10EF" w:rsidP="003B2BCE">
      <w:pPr>
        <w:spacing w:after="0" w:line="240" w:lineRule="auto"/>
      </w:pPr>
      <w:r>
        <w:separator/>
      </w:r>
    </w:p>
  </w:footnote>
  <w:footnote w:type="continuationSeparator" w:id="0">
    <w:p w14:paraId="2463C651" w14:textId="77777777" w:rsidR="003C10EF" w:rsidRDefault="003C10EF" w:rsidP="003B2BCE">
      <w:pPr>
        <w:spacing w:after="0" w:line="240" w:lineRule="auto"/>
      </w:pPr>
      <w:r>
        <w:continuationSeparator/>
      </w:r>
    </w:p>
  </w:footnote>
  <w:footnote w:id="1">
    <w:p w14:paraId="779CA8E2" w14:textId="1CE69E36"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GIMENO FELIÚ, José María, </w:t>
      </w:r>
      <w:r w:rsidRPr="0096202D">
        <w:rPr>
          <w:rFonts w:asciiTheme="minorHAnsi" w:hAnsiTheme="minorHAnsi" w:cstheme="minorHAnsi"/>
          <w:i/>
        </w:rPr>
        <w:t>El nuevo paquete legislativo comunitario sobre contratación pública. De la Burocracia a la Estrategia (El Contrato público como herramienta del liderazgo institucional de los poderes públicos)</w:t>
      </w:r>
      <w:r w:rsidRPr="0096202D">
        <w:rPr>
          <w:rFonts w:asciiTheme="minorHAnsi" w:hAnsiTheme="minorHAnsi" w:cstheme="minorHAnsi"/>
        </w:rPr>
        <w:t>, Pamplona, 2014, p. 39 y ss.</w:t>
      </w:r>
    </w:p>
  </w:footnote>
  <w:footnote w:id="2">
    <w:p w14:paraId="5007CF00"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Este último concepto resulta ser actualmente el más difundido por su amplitud, en cuanto excede al contrato administrativo e incluye todos los procedimientos de selección y contratos que celebra la Administración, quienes se encuentran bajo su dirección (“influencia dominante”) y/o aplican fondos públicos.</w:t>
      </w:r>
    </w:p>
  </w:footnote>
  <w:footnote w:id="3">
    <w:p w14:paraId="7249EE68" w14:textId="1490E351"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CSJN, 16/12/2014, “Rio Negro, provincia de c/ AYCSA TENSIS S.A. y otra s/cobro de pesos”, Fallos: 337:1503 y jurisprudencia allí citada).</w:t>
      </w:r>
    </w:p>
  </w:footnote>
  <w:footnote w:id="4">
    <w:p w14:paraId="0AD63C11"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Aspectos que muchas veces son tratados tanto en la actividad pública como en la privada, como compartimentos diferenciados, donde actúan órganos o dependencias distintas, en tanto unos intervienen en el procedimiento de selección del oferente y otros en la ejecución contractual. Más allá de que esto sea así, por diversos motivos de distribución de tareas y por el </w:t>
      </w:r>
      <w:proofErr w:type="spellStart"/>
      <w:r w:rsidRPr="0096202D">
        <w:rPr>
          <w:rFonts w:asciiTheme="minorHAnsi" w:hAnsiTheme="minorHAnsi" w:cstheme="minorHAnsi"/>
          <w:i/>
          <w:lang w:val="es-AR"/>
        </w:rPr>
        <w:t>expertise</w:t>
      </w:r>
      <w:proofErr w:type="spellEnd"/>
      <w:r w:rsidRPr="0096202D">
        <w:rPr>
          <w:rFonts w:asciiTheme="minorHAnsi" w:hAnsiTheme="minorHAnsi" w:cstheme="minorHAnsi"/>
          <w:lang w:val="es-AR"/>
        </w:rPr>
        <w:t xml:space="preserve"> de cada área, siempre parece conveniente mantener un grado razonable de interacción y de sinergias, que permita una visión completa de la contratación, para el aprendizaje y la mejora continua de ésta.</w:t>
      </w:r>
    </w:p>
  </w:footnote>
  <w:footnote w:id="5">
    <w:p w14:paraId="4F9D10B8" w14:textId="2A5D9E1E"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VILLALBA PÉREZ, Francisca L., </w:t>
      </w:r>
      <w:r w:rsidRPr="0096202D">
        <w:rPr>
          <w:rFonts w:asciiTheme="minorHAnsi" w:hAnsiTheme="minorHAnsi" w:cstheme="minorHAnsi"/>
          <w:i/>
        </w:rPr>
        <w:t xml:space="preserve">Nociones básicas de contratación pública”, </w:t>
      </w:r>
      <w:r w:rsidRPr="0096202D">
        <w:rPr>
          <w:rFonts w:asciiTheme="minorHAnsi" w:hAnsiTheme="minorHAnsi" w:cstheme="minorHAnsi"/>
        </w:rPr>
        <w:t>Tecnos, Madrid, Segunda Edición, 2018, p. 13.</w:t>
      </w:r>
    </w:p>
  </w:footnote>
  <w:footnote w:id="6">
    <w:p w14:paraId="5003731F" w14:textId="63195860" w:rsidR="00201961" w:rsidRPr="0096202D" w:rsidRDefault="00201961" w:rsidP="002C7C01">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Corte Suprema de Justicia de la Nación, 07/12/2001, </w:t>
      </w:r>
      <w:r w:rsidRPr="0096202D">
        <w:rPr>
          <w:rFonts w:asciiTheme="minorHAnsi" w:hAnsiTheme="minorHAnsi" w:cstheme="minorHAnsi"/>
          <w:i/>
          <w:iCs/>
          <w:lang w:val="es-AR"/>
        </w:rPr>
        <w:t xml:space="preserve">Chubut, Provincia del c/ Centrales Térmicas Patagónicas S.A. s/ sumario, </w:t>
      </w:r>
      <w:r w:rsidRPr="0096202D">
        <w:rPr>
          <w:rFonts w:asciiTheme="minorHAnsi" w:hAnsiTheme="minorHAnsi" w:cstheme="minorHAnsi"/>
          <w:lang w:val="es-AR"/>
        </w:rPr>
        <w:t>Fallos: 324:4199.</w:t>
      </w:r>
    </w:p>
  </w:footnote>
  <w:footnote w:id="7">
    <w:p w14:paraId="719241FE" w14:textId="35C7BAA9"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bCs/>
        </w:rPr>
        <w:t>“Carta Iberoamericana de los Derechos y Deberes del Ciudadano en Relación con la Administración Pública”, a</w:t>
      </w:r>
      <w:r w:rsidRPr="0096202D">
        <w:rPr>
          <w:rFonts w:asciiTheme="minorHAnsi" w:hAnsiTheme="minorHAnsi" w:cstheme="minorHAnsi"/>
        </w:rPr>
        <w:t xml:space="preserve">probada por el Consejo Directivo del CLAD el 10/10/13, en cumplimiento del mandato recibido por la </w:t>
      </w:r>
      <w:r w:rsidRPr="0096202D">
        <w:rPr>
          <w:rFonts w:asciiTheme="minorHAnsi" w:hAnsiTheme="minorHAnsi" w:cstheme="minorHAnsi"/>
          <w:bCs/>
        </w:rPr>
        <w:t xml:space="preserve">XV Conferencia Iberoamericana de Ministras y Ministros de Administración Pública y Reforma del Estado </w:t>
      </w:r>
      <w:r w:rsidRPr="0096202D">
        <w:rPr>
          <w:rFonts w:asciiTheme="minorHAnsi" w:hAnsiTheme="minorHAnsi" w:cstheme="minorHAnsi"/>
        </w:rPr>
        <w:t xml:space="preserve">Ciudad de Panamá, Panamá, 27 y 28 de junio de 2013, adoptada por la </w:t>
      </w:r>
      <w:r w:rsidRPr="0096202D">
        <w:rPr>
          <w:rFonts w:asciiTheme="minorHAnsi" w:hAnsiTheme="minorHAnsi" w:cstheme="minorHAnsi"/>
          <w:bCs/>
        </w:rPr>
        <w:t xml:space="preserve">XXIII Cumbre Iberoamericana de Jefes de Estado y de Gobierno, en la </w:t>
      </w:r>
      <w:r w:rsidRPr="0096202D">
        <w:rPr>
          <w:rFonts w:asciiTheme="minorHAnsi" w:hAnsiTheme="minorHAnsi" w:cstheme="minorHAnsi"/>
        </w:rPr>
        <w:t>Ciudad de Panamá, 18 y 19 de octubre de 2013.</w:t>
      </w:r>
    </w:p>
  </w:footnote>
  <w:footnote w:id="8">
    <w:p w14:paraId="12FA9294"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MEILAN GIL, José Luis, </w:t>
      </w:r>
      <w:r w:rsidRPr="0096202D">
        <w:rPr>
          <w:rFonts w:asciiTheme="minorHAnsi" w:hAnsiTheme="minorHAnsi" w:cstheme="minorHAnsi"/>
          <w:i/>
        </w:rPr>
        <w:t xml:space="preserve">El Contrato Público como unidad (El itinerario de una investigación), </w:t>
      </w:r>
      <w:r w:rsidRPr="0096202D">
        <w:rPr>
          <w:rFonts w:asciiTheme="minorHAnsi" w:hAnsiTheme="minorHAnsi" w:cstheme="minorHAnsi"/>
        </w:rPr>
        <w:t xml:space="preserve">Rev. de Derecho </w:t>
      </w:r>
      <w:proofErr w:type="gramStart"/>
      <w:r w:rsidRPr="0096202D">
        <w:rPr>
          <w:rFonts w:asciiTheme="minorHAnsi" w:hAnsiTheme="minorHAnsi" w:cstheme="minorHAnsi"/>
        </w:rPr>
        <w:t xml:space="preserve">Administrativo,  </w:t>
      </w:r>
      <w:proofErr w:type="spellStart"/>
      <w:r w:rsidRPr="0096202D">
        <w:rPr>
          <w:rFonts w:asciiTheme="minorHAnsi" w:hAnsiTheme="minorHAnsi" w:cstheme="minorHAnsi"/>
        </w:rPr>
        <w:t>N</w:t>
      </w:r>
      <w:proofErr w:type="gramEnd"/>
      <w:r w:rsidRPr="0096202D">
        <w:rPr>
          <w:rFonts w:asciiTheme="minorHAnsi" w:hAnsiTheme="minorHAnsi" w:cstheme="minorHAnsi"/>
        </w:rPr>
        <w:t>°</w:t>
      </w:r>
      <w:proofErr w:type="spellEnd"/>
      <w:r w:rsidRPr="0096202D">
        <w:rPr>
          <w:rFonts w:asciiTheme="minorHAnsi" w:hAnsiTheme="minorHAnsi" w:cstheme="minorHAnsi"/>
        </w:rPr>
        <w:t xml:space="preserve"> 115, Buenos Aires, Enero –Febrero 2018, </w:t>
      </w:r>
      <w:proofErr w:type="spellStart"/>
      <w:r w:rsidRPr="0096202D">
        <w:rPr>
          <w:rFonts w:asciiTheme="minorHAnsi" w:hAnsiTheme="minorHAnsi" w:cstheme="minorHAnsi"/>
        </w:rPr>
        <w:t>ps</w:t>
      </w:r>
      <w:proofErr w:type="spellEnd"/>
      <w:r w:rsidRPr="0096202D">
        <w:rPr>
          <w:rFonts w:asciiTheme="minorHAnsi" w:hAnsiTheme="minorHAnsi" w:cstheme="minorHAnsi"/>
        </w:rPr>
        <w:t>. 92 y 93.</w:t>
      </w:r>
    </w:p>
  </w:footnote>
  <w:footnote w:id="9">
    <w:p w14:paraId="08AB41BC" w14:textId="441D2688" w:rsidR="00201961" w:rsidRPr="0096202D" w:rsidRDefault="00201961" w:rsidP="00B82B5D">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La Corte Suprema de Justicia de la Nación ha sostenido </w:t>
      </w:r>
      <w:proofErr w:type="gramStart"/>
      <w:r w:rsidRPr="0096202D">
        <w:rPr>
          <w:rFonts w:asciiTheme="minorHAnsi" w:hAnsiTheme="minorHAnsi" w:cstheme="minorHAnsi"/>
          <w:lang w:val="es-AR"/>
        </w:rPr>
        <w:t xml:space="preserve">que  </w:t>
      </w:r>
      <w:r w:rsidRPr="0096202D">
        <w:rPr>
          <w:rFonts w:asciiTheme="minorHAnsi" w:hAnsiTheme="minorHAnsi" w:cstheme="minorHAnsi"/>
          <w:i/>
          <w:iCs/>
          <w:lang w:val="es-AR"/>
        </w:rPr>
        <w:t>“</w:t>
      </w:r>
      <w:proofErr w:type="gramEnd"/>
      <w:r w:rsidRPr="0096202D">
        <w:rPr>
          <w:rFonts w:asciiTheme="minorHAnsi" w:hAnsiTheme="minorHAnsi" w:cstheme="minorHAnsi"/>
          <w:i/>
          <w:iCs/>
        </w:rPr>
        <w:t xml:space="preserve">el procedimiento de licitación pública ha sido instituido como regla general con el propósito de que la competencia entre las distintas ofertas permita a la Administración obtener los mejores productos al precio más conveniente, y tiende a evitar la existencia de sobreprecios” </w:t>
      </w:r>
      <w:r w:rsidRPr="0096202D">
        <w:rPr>
          <w:rFonts w:asciiTheme="minorHAnsi" w:hAnsiTheme="minorHAnsi" w:cstheme="minorHAnsi"/>
        </w:rPr>
        <w:t xml:space="preserve">(CSJN, 27/12/2006, </w:t>
      </w:r>
      <w:proofErr w:type="spellStart"/>
      <w:r w:rsidRPr="0096202D">
        <w:rPr>
          <w:rFonts w:asciiTheme="minorHAnsi" w:hAnsiTheme="minorHAnsi" w:cstheme="minorHAnsi"/>
          <w:i/>
          <w:iCs/>
        </w:rPr>
        <w:t>Cardiocorp</w:t>
      </w:r>
      <w:proofErr w:type="spellEnd"/>
      <w:r w:rsidRPr="0096202D">
        <w:rPr>
          <w:rFonts w:asciiTheme="minorHAnsi" w:hAnsiTheme="minorHAnsi" w:cstheme="minorHAnsi"/>
          <w:i/>
          <w:iCs/>
        </w:rPr>
        <w:t xml:space="preserve"> S.R.L. c/Municipalidad de la Ciudad de Buenos Aries y </w:t>
      </w:r>
      <w:proofErr w:type="spellStart"/>
      <w:r w:rsidRPr="0096202D">
        <w:rPr>
          <w:rFonts w:asciiTheme="minorHAnsi" w:hAnsiTheme="minorHAnsi" w:cstheme="minorHAnsi"/>
          <w:i/>
          <w:iCs/>
        </w:rPr>
        <w:t>otro s</w:t>
      </w:r>
      <w:proofErr w:type="spellEnd"/>
      <w:r w:rsidRPr="0096202D">
        <w:rPr>
          <w:rFonts w:asciiTheme="minorHAnsi" w:hAnsiTheme="minorHAnsi" w:cstheme="minorHAnsi"/>
          <w:i/>
          <w:iCs/>
        </w:rPr>
        <w:t xml:space="preserve">/cobro, </w:t>
      </w:r>
      <w:r w:rsidRPr="0096202D">
        <w:rPr>
          <w:rFonts w:asciiTheme="minorHAnsi" w:hAnsiTheme="minorHAnsi" w:cstheme="minorHAnsi"/>
        </w:rPr>
        <w:t>Fallos</w:t>
      </w:r>
      <w:r w:rsidRPr="0096202D">
        <w:rPr>
          <w:rFonts w:asciiTheme="minorHAnsi" w:hAnsiTheme="minorHAnsi" w:cstheme="minorHAnsi"/>
          <w:i/>
          <w:iCs/>
        </w:rPr>
        <w:t>:</w:t>
      </w:r>
      <w:r w:rsidRPr="0096202D">
        <w:rPr>
          <w:rFonts w:asciiTheme="minorHAnsi" w:hAnsiTheme="minorHAnsi" w:cstheme="minorHAnsi"/>
        </w:rPr>
        <w:t xml:space="preserve"> 329:5976).</w:t>
      </w:r>
    </w:p>
  </w:footnote>
  <w:footnote w:id="10">
    <w:p w14:paraId="7A0154E9"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Ver </w:t>
      </w:r>
      <w:proofErr w:type="spellStart"/>
      <w:r w:rsidRPr="0096202D">
        <w:rPr>
          <w:rFonts w:asciiTheme="minorHAnsi" w:hAnsiTheme="minorHAnsi" w:cstheme="minorHAnsi"/>
          <w:lang w:val="es-AR"/>
        </w:rPr>
        <w:t>CCont.Adm</w:t>
      </w:r>
      <w:proofErr w:type="spellEnd"/>
      <w:r w:rsidRPr="0096202D">
        <w:rPr>
          <w:rFonts w:asciiTheme="minorHAnsi" w:hAnsiTheme="minorHAnsi" w:cstheme="minorHAnsi"/>
          <w:lang w:val="es-AR"/>
        </w:rPr>
        <w:t xml:space="preserve">. Fed., SALA IV, 11/4/17, </w:t>
      </w:r>
      <w:r w:rsidRPr="0096202D">
        <w:rPr>
          <w:rFonts w:asciiTheme="minorHAnsi" w:hAnsiTheme="minorHAnsi" w:cstheme="minorHAnsi"/>
          <w:bCs/>
          <w:i/>
          <w:lang w:val="es-AR"/>
        </w:rPr>
        <w:t xml:space="preserve">Fundación Que Sea Justicia c/ EN y </w:t>
      </w:r>
      <w:proofErr w:type="spellStart"/>
      <w:r w:rsidRPr="0096202D">
        <w:rPr>
          <w:rFonts w:asciiTheme="minorHAnsi" w:hAnsiTheme="minorHAnsi" w:cstheme="minorHAnsi"/>
          <w:bCs/>
          <w:i/>
          <w:lang w:val="es-AR"/>
        </w:rPr>
        <w:t>otro s</w:t>
      </w:r>
      <w:proofErr w:type="spellEnd"/>
      <w:r w:rsidRPr="0096202D">
        <w:rPr>
          <w:rFonts w:asciiTheme="minorHAnsi" w:hAnsiTheme="minorHAnsi" w:cstheme="minorHAnsi"/>
          <w:bCs/>
          <w:i/>
          <w:lang w:val="es-AR"/>
        </w:rPr>
        <w:t>/ medida cautelar (autónoma)</w:t>
      </w:r>
      <w:r w:rsidRPr="0096202D">
        <w:rPr>
          <w:rFonts w:asciiTheme="minorHAnsi" w:hAnsiTheme="minorHAnsi" w:cstheme="minorHAnsi"/>
          <w:bCs/>
          <w:lang w:val="es-AR"/>
        </w:rPr>
        <w:t xml:space="preserve">, con cita de Julio R. COMADIRA. </w:t>
      </w:r>
      <w:r w:rsidRPr="0096202D">
        <w:rPr>
          <w:rFonts w:asciiTheme="minorHAnsi" w:hAnsiTheme="minorHAnsi" w:cstheme="minorHAnsi"/>
        </w:rPr>
        <w:t xml:space="preserve">Asimismo, cuando se transgrede esta regla y se omite </w:t>
      </w:r>
      <w:proofErr w:type="spellStart"/>
      <w:r w:rsidRPr="0096202D">
        <w:rPr>
          <w:rFonts w:asciiTheme="minorHAnsi" w:hAnsiTheme="minorHAnsi" w:cstheme="minorHAnsi"/>
          <w:lang w:val="es-AR"/>
        </w:rPr>
        <w:t>Ia</w:t>
      </w:r>
      <w:proofErr w:type="spellEnd"/>
      <w:r w:rsidRPr="0096202D">
        <w:rPr>
          <w:rFonts w:asciiTheme="minorHAnsi" w:hAnsiTheme="minorHAnsi" w:cstheme="minorHAnsi"/>
          <w:lang w:val="es-AR"/>
        </w:rPr>
        <w:t xml:space="preserve"> licitación pública, queda viciado de nulidad absoluta tanto el acto de adjudicación cuanto el contrato celebrado con el contratista (Corte Suprema de Justicia de la Nación, Fallos: 175:254; 179:249; 241:313; 294:69 316:382, entre otros).</w:t>
      </w:r>
    </w:p>
  </w:footnote>
  <w:footnote w:id="11">
    <w:p w14:paraId="20237631"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Decreto </w:t>
      </w:r>
      <w:r w:rsidRPr="0096202D">
        <w:rPr>
          <w:rFonts w:asciiTheme="minorHAnsi" w:hAnsiTheme="minorHAnsi" w:cstheme="minorHAnsi"/>
          <w:lang w:val="es-AR"/>
        </w:rPr>
        <w:t xml:space="preserve">641/18, </w:t>
      </w:r>
      <w:r w:rsidRPr="0096202D">
        <w:rPr>
          <w:rFonts w:asciiTheme="minorHAnsi" w:hAnsiTheme="minorHAnsi" w:cstheme="minorHAnsi"/>
        </w:rPr>
        <w:t>B.O. 12/7/18.</w:t>
      </w:r>
    </w:p>
  </w:footnote>
  <w:footnote w:id="12">
    <w:p w14:paraId="0B79FFE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C.NAC.CONT.ADM.FED., Sala IV, 5/11/02, </w:t>
      </w:r>
      <w:proofErr w:type="spellStart"/>
      <w:r w:rsidRPr="0096202D">
        <w:rPr>
          <w:rFonts w:asciiTheme="minorHAnsi" w:hAnsiTheme="minorHAnsi" w:cstheme="minorHAnsi"/>
          <w:i/>
        </w:rPr>
        <w:t>Warning</w:t>
      </w:r>
      <w:proofErr w:type="spellEnd"/>
      <w:r w:rsidRPr="0096202D">
        <w:rPr>
          <w:rFonts w:asciiTheme="minorHAnsi" w:hAnsiTheme="minorHAnsi" w:cstheme="minorHAnsi"/>
          <w:i/>
        </w:rPr>
        <w:t xml:space="preserve"> S.A. c/Instituto Nacional de Cine y Artes </w:t>
      </w:r>
      <w:proofErr w:type="spellStart"/>
      <w:r w:rsidRPr="0096202D">
        <w:rPr>
          <w:rFonts w:asciiTheme="minorHAnsi" w:hAnsiTheme="minorHAnsi" w:cstheme="minorHAnsi"/>
          <w:i/>
        </w:rPr>
        <w:t>Aud</w:t>
      </w:r>
      <w:r w:rsidRPr="0096202D">
        <w:rPr>
          <w:rFonts w:asciiTheme="minorHAnsi" w:hAnsiTheme="minorHAnsi" w:cstheme="minorHAnsi"/>
          <w:i/>
          <w:lang w:val="pt-BR"/>
        </w:rPr>
        <w:t>iovisuales</w:t>
      </w:r>
      <w:proofErr w:type="spellEnd"/>
      <w:r w:rsidRPr="0096202D">
        <w:rPr>
          <w:rFonts w:asciiTheme="minorHAnsi" w:hAnsiTheme="minorHAnsi" w:cstheme="minorHAnsi"/>
          <w:i/>
          <w:lang w:val="pt-BR"/>
        </w:rPr>
        <w:t>-INCAA s/contrato administrativo.</w:t>
      </w:r>
    </w:p>
  </w:footnote>
  <w:footnote w:id="13">
    <w:p w14:paraId="625B3368"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Sancionada el 10/5/2006, promulgada de hecho el 06/6/2006, B.O. 09/6/06.</w:t>
      </w:r>
    </w:p>
  </w:footnote>
  <w:footnote w:id="14">
    <w:p w14:paraId="5FD00B9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Aprobada en Nueva York el 31/10/2003. En lo que hace al principio de competencia nos remitimos a nuestro trabajo </w:t>
      </w:r>
      <w:r w:rsidRPr="0096202D">
        <w:rPr>
          <w:rFonts w:asciiTheme="minorHAnsi" w:hAnsiTheme="minorHAnsi" w:cstheme="minorHAnsi"/>
          <w:lang w:val="es-AR"/>
        </w:rPr>
        <w:t xml:space="preserve">MURATORIO, Jorge I. </w:t>
      </w:r>
      <w:r w:rsidRPr="0096202D">
        <w:rPr>
          <w:rFonts w:asciiTheme="minorHAnsi" w:hAnsiTheme="minorHAnsi" w:cstheme="minorHAnsi"/>
          <w:i/>
        </w:rPr>
        <w:t>Algunos aspectos de la competencia efectiva entre oferentes en la licitación pública</w:t>
      </w:r>
      <w:r w:rsidRPr="0096202D">
        <w:rPr>
          <w:rFonts w:asciiTheme="minorHAnsi" w:hAnsiTheme="minorHAnsi" w:cstheme="minorHAnsi"/>
        </w:rPr>
        <w:t xml:space="preserve">, en ob. </w:t>
      </w:r>
      <w:proofErr w:type="spellStart"/>
      <w:r w:rsidRPr="0096202D">
        <w:rPr>
          <w:rFonts w:asciiTheme="minorHAnsi" w:hAnsiTheme="minorHAnsi" w:cstheme="minorHAnsi"/>
        </w:rPr>
        <w:t>conj</w:t>
      </w:r>
      <w:proofErr w:type="spellEnd"/>
      <w:r w:rsidRPr="0096202D">
        <w:rPr>
          <w:rFonts w:asciiTheme="minorHAnsi" w:hAnsiTheme="minorHAnsi" w:cstheme="minorHAnsi"/>
        </w:rPr>
        <w:t xml:space="preserve">. </w:t>
      </w:r>
      <w:r w:rsidRPr="0096202D">
        <w:rPr>
          <w:rFonts w:asciiTheme="minorHAnsi" w:hAnsiTheme="minorHAnsi" w:cstheme="minorHAnsi"/>
          <w:i/>
        </w:rPr>
        <w:t>Cuestiones de Contratos Administrativos</w:t>
      </w:r>
      <w:r w:rsidRPr="0096202D">
        <w:rPr>
          <w:rFonts w:asciiTheme="minorHAnsi" w:hAnsiTheme="minorHAnsi" w:cstheme="minorHAnsi"/>
        </w:rPr>
        <w:t>, Ed. Rap, Buenos Aires, 2007, págs. 371/386.</w:t>
      </w:r>
    </w:p>
  </w:footnote>
  <w:footnote w:id="15">
    <w:p w14:paraId="4B59DF3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COMADIRA, Julio R., </w:t>
      </w:r>
      <w:r w:rsidRPr="0096202D">
        <w:rPr>
          <w:rFonts w:asciiTheme="minorHAnsi" w:hAnsiTheme="minorHAnsi" w:cstheme="minorHAnsi"/>
          <w:i/>
          <w:iCs/>
        </w:rPr>
        <w:t>Licitación Pública</w:t>
      </w:r>
      <w:r w:rsidRPr="0096202D">
        <w:rPr>
          <w:rFonts w:asciiTheme="minorHAnsi" w:hAnsiTheme="minorHAnsi" w:cstheme="minorHAnsi"/>
        </w:rPr>
        <w:t xml:space="preserve">, segunda edición actualizada y ampliada, Buenos Aires, Lexis </w:t>
      </w:r>
      <w:proofErr w:type="spellStart"/>
      <w:r w:rsidRPr="0096202D">
        <w:rPr>
          <w:rFonts w:asciiTheme="minorHAnsi" w:hAnsiTheme="minorHAnsi" w:cstheme="minorHAnsi"/>
        </w:rPr>
        <w:t>Nexis</w:t>
      </w:r>
      <w:proofErr w:type="spellEnd"/>
      <w:r w:rsidRPr="0096202D">
        <w:rPr>
          <w:rFonts w:asciiTheme="minorHAnsi" w:hAnsiTheme="minorHAnsi" w:cstheme="minorHAnsi"/>
        </w:rPr>
        <w:t>, 2006, p. 126, texto y nota 222.</w:t>
      </w:r>
    </w:p>
  </w:footnote>
  <w:footnote w:id="16">
    <w:p w14:paraId="641FB342" w14:textId="307A7932" w:rsidR="00201961" w:rsidRPr="0096202D" w:rsidRDefault="00201961" w:rsidP="00EC289B">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Art. 28, Ley Modelo de 2011 (Conf. </w:t>
      </w:r>
      <w:r w:rsidRPr="0096202D">
        <w:rPr>
          <w:rFonts w:asciiTheme="minorHAnsi" w:hAnsiTheme="minorHAnsi" w:cstheme="minorHAnsi"/>
        </w:rPr>
        <w:t>conf. Resolución 66/95 de la Asamblea General, de 9 de diciembre de 2011).</w:t>
      </w:r>
    </w:p>
  </w:footnote>
  <w:footnote w:id="17">
    <w:p w14:paraId="51D5641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proofErr w:type="spellStart"/>
      <w:r w:rsidRPr="0096202D">
        <w:rPr>
          <w:rFonts w:asciiTheme="minorHAnsi" w:hAnsiTheme="minorHAnsi" w:cstheme="minorHAnsi"/>
          <w:lang w:val="es-AR"/>
        </w:rPr>
        <w:t>CNCont.Adm</w:t>
      </w:r>
      <w:proofErr w:type="spellEnd"/>
      <w:r w:rsidRPr="0096202D">
        <w:rPr>
          <w:rFonts w:asciiTheme="minorHAnsi" w:hAnsiTheme="minorHAnsi" w:cstheme="minorHAnsi"/>
          <w:lang w:val="es-AR"/>
        </w:rPr>
        <w:t xml:space="preserve">., Sala II, 24/02/15, </w:t>
      </w:r>
      <w:proofErr w:type="spellStart"/>
      <w:r w:rsidRPr="0096202D">
        <w:rPr>
          <w:rFonts w:asciiTheme="minorHAnsi" w:hAnsiTheme="minorHAnsi" w:cstheme="minorHAnsi"/>
          <w:i/>
          <w:lang w:val="es-AR"/>
        </w:rPr>
        <w:t>Aquifund</w:t>
      </w:r>
      <w:proofErr w:type="spellEnd"/>
      <w:r w:rsidRPr="0096202D">
        <w:rPr>
          <w:rFonts w:asciiTheme="minorHAnsi" w:hAnsiTheme="minorHAnsi" w:cstheme="minorHAnsi"/>
          <w:i/>
          <w:lang w:val="es-AR"/>
        </w:rPr>
        <w:t xml:space="preserve"> S.A. c/EN - M de Defensa - Ejército - </w:t>
      </w:r>
      <w:proofErr w:type="spellStart"/>
      <w:r w:rsidRPr="0096202D">
        <w:rPr>
          <w:rFonts w:asciiTheme="minorHAnsi" w:hAnsiTheme="minorHAnsi" w:cstheme="minorHAnsi"/>
          <w:i/>
          <w:lang w:val="es-AR"/>
        </w:rPr>
        <w:t>Licit</w:t>
      </w:r>
      <w:proofErr w:type="spellEnd"/>
      <w:r w:rsidRPr="0096202D">
        <w:rPr>
          <w:rFonts w:asciiTheme="minorHAnsi" w:hAnsiTheme="minorHAnsi" w:cstheme="minorHAnsi"/>
          <w:i/>
          <w:lang w:val="es-AR"/>
        </w:rPr>
        <w:t>. Pública29/07 (</w:t>
      </w:r>
      <w:proofErr w:type="spellStart"/>
      <w:r w:rsidRPr="0096202D">
        <w:rPr>
          <w:rFonts w:asciiTheme="minorHAnsi" w:hAnsiTheme="minorHAnsi" w:cstheme="minorHAnsi"/>
          <w:i/>
          <w:lang w:val="es-AR"/>
        </w:rPr>
        <w:t>Exp</w:t>
      </w:r>
      <w:proofErr w:type="spellEnd"/>
      <w:r w:rsidRPr="0096202D">
        <w:rPr>
          <w:rFonts w:asciiTheme="minorHAnsi" w:hAnsiTheme="minorHAnsi" w:cstheme="minorHAnsi"/>
          <w:i/>
          <w:lang w:val="es-AR"/>
        </w:rPr>
        <w:t>. 4432/5) s/Contrato Administrativo</w:t>
      </w:r>
      <w:r w:rsidRPr="0096202D">
        <w:rPr>
          <w:rFonts w:asciiTheme="minorHAnsi" w:hAnsiTheme="minorHAnsi" w:cstheme="minorHAnsi"/>
          <w:lang w:val="es-AR"/>
        </w:rPr>
        <w:t xml:space="preserve">.; Sala II, 29/12/15, </w:t>
      </w:r>
      <w:r w:rsidRPr="0096202D">
        <w:rPr>
          <w:rFonts w:asciiTheme="minorHAnsi" w:hAnsiTheme="minorHAnsi" w:cstheme="minorHAnsi"/>
          <w:i/>
          <w:lang w:val="es-AR"/>
        </w:rPr>
        <w:t>Operadora de Puertos Lacustres S.A. U.T.E. y otro c/E.N. -A.P.N. - Resol. 358/06 (Licitación 1/05) y Otros s/ proceso de conocimiento</w:t>
      </w:r>
      <w:r w:rsidRPr="0096202D">
        <w:rPr>
          <w:rFonts w:asciiTheme="minorHAnsi" w:hAnsiTheme="minorHAnsi" w:cstheme="minorHAnsi"/>
          <w:lang w:val="es-AR"/>
        </w:rPr>
        <w:t xml:space="preserve">. </w:t>
      </w:r>
      <w:proofErr w:type="gramStart"/>
      <w:r w:rsidRPr="0096202D">
        <w:rPr>
          <w:rFonts w:asciiTheme="minorHAnsi" w:hAnsiTheme="minorHAnsi" w:cstheme="minorHAnsi"/>
          <w:lang w:val="es-AR"/>
        </w:rPr>
        <w:t>Asimismo</w:t>
      </w:r>
      <w:proofErr w:type="gramEnd"/>
      <w:r w:rsidRPr="0096202D">
        <w:rPr>
          <w:rFonts w:asciiTheme="minorHAnsi" w:hAnsiTheme="minorHAnsi" w:cstheme="minorHAnsi"/>
          <w:lang w:val="es-AR"/>
        </w:rPr>
        <w:t xml:space="preserve"> ver CANOSA, Armando N., </w:t>
      </w:r>
      <w:r w:rsidRPr="0096202D">
        <w:rPr>
          <w:rFonts w:asciiTheme="minorHAnsi" w:hAnsiTheme="minorHAnsi" w:cstheme="minorHAnsi"/>
          <w:i/>
          <w:lang w:val="es-AR"/>
        </w:rPr>
        <w:t xml:space="preserve">Procedimiento Administrativo: Recursos y Reclamos, </w:t>
      </w:r>
      <w:r w:rsidRPr="0096202D">
        <w:rPr>
          <w:rFonts w:asciiTheme="minorHAnsi" w:hAnsiTheme="minorHAnsi" w:cstheme="minorHAnsi"/>
          <w:lang w:val="es-AR"/>
        </w:rPr>
        <w:t xml:space="preserve">Buenos Aires, 2008, </w:t>
      </w:r>
      <w:proofErr w:type="spellStart"/>
      <w:r w:rsidRPr="0096202D">
        <w:rPr>
          <w:rFonts w:asciiTheme="minorHAnsi" w:hAnsiTheme="minorHAnsi" w:cstheme="minorHAnsi"/>
          <w:lang w:val="es-AR"/>
        </w:rPr>
        <w:t>ps</w:t>
      </w:r>
      <w:proofErr w:type="spellEnd"/>
      <w:r w:rsidRPr="0096202D">
        <w:rPr>
          <w:rFonts w:asciiTheme="minorHAnsi" w:hAnsiTheme="minorHAnsi" w:cstheme="minorHAnsi"/>
          <w:lang w:val="es-AR"/>
        </w:rPr>
        <w:t>. 89 a 98.</w:t>
      </w:r>
    </w:p>
  </w:footnote>
  <w:footnote w:id="18">
    <w:p w14:paraId="026DFD7C"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proofErr w:type="spellStart"/>
      <w:r w:rsidRPr="0096202D">
        <w:rPr>
          <w:rFonts w:asciiTheme="minorHAnsi" w:hAnsiTheme="minorHAnsi" w:cstheme="minorHAnsi"/>
          <w:lang w:val="es-AR"/>
        </w:rPr>
        <w:t>CNCont.Adm</w:t>
      </w:r>
      <w:proofErr w:type="spellEnd"/>
      <w:r w:rsidRPr="0096202D">
        <w:rPr>
          <w:rFonts w:asciiTheme="minorHAnsi" w:hAnsiTheme="minorHAnsi" w:cstheme="minorHAnsi"/>
          <w:lang w:val="es-AR"/>
        </w:rPr>
        <w:t xml:space="preserve">., Sala II, 24/02/15, </w:t>
      </w:r>
      <w:proofErr w:type="spellStart"/>
      <w:r w:rsidRPr="0096202D">
        <w:rPr>
          <w:rFonts w:asciiTheme="minorHAnsi" w:hAnsiTheme="minorHAnsi" w:cstheme="minorHAnsi"/>
          <w:i/>
          <w:lang w:val="es-AR"/>
        </w:rPr>
        <w:t>Aquifund</w:t>
      </w:r>
      <w:proofErr w:type="spellEnd"/>
      <w:r w:rsidRPr="0096202D">
        <w:rPr>
          <w:rFonts w:asciiTheme="minorHAnsi" w:hAnsiTheme="minorHAnsi" w:cstheme="minorHAnsi"/>
          <w:i/>
          <w:lang w:val="es-AR"/>
        </w:rPr>
        <w:t xml:space="preserve"> S.A. c/EN - M de Defensa - Ejército - </w:t>
      </w:r>
      <w:proofErr w:type="spellStart"/>
      <w:r w:rsidRPr="0096202D">
        <w:rPr>
          <w:rFonts w:asciiTheme="minorHAnsi" w:hAnsiTheme="minorHAnsi" w:cstheme="minorHAnsi"/>
          <w:i/>
          <w:lang w:val="es-AR"/>
        </w:rPr>
        <w:t>Licit</w:t>
      </w:r>
      <w:proofErr w:type="spellEnd"/>
      <w:r w:rsidRPr="0096202D">
        <w:rPr>
          <w:rFonts w:asciiTheme="minorHAnsi" w:hAnsiTheme="minorHAnsi" w:cstheme="minorHAnsi"/>
          <w:i/>
          <w:lang w:val="es-AR"/>
        </w:rPr>
        <w:t>. Pública29/07 (</w:t>
      </w:r>
      <w:proofErr w:type="spellStart"/>
      <w:r w:rsidRPr="0096202D">
        <w:rPr>
          <w:rFonts w:asciiTheme="minorHAnsi" w:hAnsiTheme="minorHAnsi" w:cstheme="minorHAnsi"/>
          <w:i/>
          <w:lang w:val="es-AR"/>
        </w:rPr>
        <w:t>Exp</w:t>
      </w:r>
      <w:proofErr w:type="spellEnd"/>
      <w:r w:rsidRPr="0096202D">
        <w:rPr>
          <w:rFonts w:asciiTheme="minorHAnsi" w:hAnsiTheme="minorHAnsi" w:cstheme="minorHAnsi"/>
          <w:i/>
          <w:lang w:val="es-AR"/>
        </w:rPr>
        <w:t>. 4432/5) s/Contrato Administrativo</w:t>
      </w:r>
      <w:r w:rsidRPr="0096202D">
        <w:rPr>
          <w:rFonts w:asciiTheme="minorHAnsi" w:hAnsiTheme="minorHAnsi" w:cstheme="minorHAnsi"/>
          <w:lang w:val="es-AR"/>
        </w:rPr>
        <w:t>, con citas de CSJN, Fallos: 308:618; 311:2831; 324:4199; 327:4285, entre otros.</w:t>
      </w:r>
    </w:p>
  </w:footnote>
  <w:footnote w:id="19">
    <w:p w14:paraId="50A22ED3"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proofErr w:type="spellStart"/>
      <w:r w:rsidRPr="0096202D">
        <w:rPr>
          <w:rFonts w:asciiTheme="minorHAnsi" w:hAnsiTheme="minorHAnsi" w:cstheme="minorHAnsi"/>
          <w:lang w:val="es-AR"/>
        </w:rPr>
        <w:t>CNCont.Adm</w:t>
      </w:r>
      <w:proofErr w:type="spellEnd"/>
      <w:r w:rsidRPr="0096202D">
        <w:rPr>
          <w:rFonts w:asciiTheme="minorHAnsi" w:hAnsiTheme="minorHAnsi" w:cstheme="minorHAnsi"/>
          <w:lang w:val="es-AR"/>
        </w:rPr>
        <w:t xml:space="preserve">., Sala II, </w:t>
      </w:r>
      <w:proofErr w:type="spellStart"/>
      <w:r w:rsidRPr="0096202D">
        <w:rPr>
          <w:rFonts w:asciiTheme="minorHAnsi" w:hAnsiTheme="minorHAnsi" w:cstheme="minorHAnsi"/>
          <w:i/>
          <w:lang w:val="es-AR"/>
        </w:rPr>
        <w:t>Aquifund</w:t>
      </w:r>
      <w:proofErr w:type="spellEnd"/>
      <w:r w:rsidRPr="0096202D">
        <w:rPr>
          <w:rFonts w:asciiTheme="minorHAnsi" w:hAnsiTheme="minorHAnsi" w:cstheme="minorHAnsi"/>
          <w:i/>
          <w:lang w:val="es-AR"/>
        </w:rPr>
        <w:t xml:space="preserve"> S.A.</w:t>
      </w:r>
      <w:r w:rsidRPr="0096202D">
        <w:rPr>
          <w:rFonts w:asciiTheme="minorHAnsi" w:hAnsiTheme="minorHAnsi" w:cstheme="minorHAnsi"/>
          <w:lang w:val="es-AR"/>
        </w:rPr>
        <w:t>, cit.</w:t>
      </w:r>
    </w:p>
  </w:footnote>
  <w:footnote w:id="20">
    <w:p w14:paraId="78EB3802"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Art. 3°.</w:t>
      </w:r>
    </w:p>
  </w:footnote>
  <w:footnote w:id="21">
    <w:p w14:paraId="72D09005"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3°.</w:t>
      </w:r>
    </w:p>
  </w:footnote>
  <w:footnote w:id="22">
    <w:p w14:paraId="46321437"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Principios que inclusive se han extendido a los concursos (</w:t>
      </w:r>
      <w:r w:rsidRPr="0096202D">
        <w:rPr>
          <w:rFonts w:asciiTheme="minorHAnsi" w:hAnsiTheme="minorHAnsi" w:cstheme="minorHAnsi"/>
          <w:lang w:val="es-AR"/>
        </w:rPr>
        <w:t xml:space="preserve">CNCAF, SALA I, 23/09/99, </w:t>
      </w:r>
      <w:r w:rsidRPr="0096202D">
        <w:rPr>
          <w:rFonts w:asciiTheme="minorHAnsi" w:hAnsiTheme="minorHAnsi" w:cstheme="minorHAnsi"/>
          <w:i/>
        </w:rPr>
        <w:t xml:space="preserve">Castro </w:t>
      </w:r>
      <w:proofErr w:type="spellStart"/>
      <w:r w:rsidRPr="0096202D">
        <w:rPr>
          <w:rFonts w:asciiTheme="minorHAnsi" w:hAnsiTheme="minorHAnsi" w:cstheme="minorHAnsi"/>
          <w:i/>
        </w:rPr>
        <w:t>Angel</w:t>
      </w:r>
      <w:proofErr w:type="spellEnd"/>
      <w:r w:rsidRPr="0096202D">
        <w:rPr>
          <w:rFonts w:asciiTheme="minorHAnsi" w:hAnsiTheme="minorHAnsi" w:cstheme="minorHAnsi"/>
          <w:i/>
        </w:rPr>
        <w:t xml:space="preserve"> Alberto c/ </w:t>
      </w:r>
      <w:proofErr w:type="spellStart"/>
      <w:r w:rsidRPr="0096202D">
        <w:rPr>
          <w:rFonts w:asciiTheme="minorHAnsi" w:hAnsiTheme="minorHAnsi" w:cstheme="minorHAnsi"/>
          <w:i/>
        </w:rPr>
        <w:t>Mº</w:t>
      </w:r>
      <w:proofErr w:type="spellEnd"/>
      <w:r w:rsidRPr="0096202D">
        <w:rPr>
          <w:rFonts w:asciiTheme="minorHAnsi" w:hAnsiTheme="minorHAnsi" w:cstheme="minorHAnsi"/>
          <w:i/>
        </w:rPr>
        <w:t xml:space="preserve"> de Salud y Acción Social s/empleo público</w:t>
      </w:r>
      <w:r w:rsidRPr="0096202D">
        <w:rPr>
          <w:rFonts w:asciiTheme="minorHAnsi" w:hAnsiTheme="minorHAnsi" w:cstheme="minorHAnsi"/>
        </w:rPr>
        <w:t>).</w:t>
      </w:r>
    </w:p>
  </w:footnote>
  <w:footnote w:id="23">
    <w:p w14:paraId="0A3E5A53"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Tratamos el tema más en profundidad en MURATORIO, Jorge I. </w:t>
      </w:r>
      <w:r w:rsidRPr="0096202D">
        <w:rPr>
          <w:rFonts w:asciiTheme="minorHAnsi" w:hAnsiTheme="minorHAnsi" w:cstheme="minorHAnsi"/>
          <w:i/>
          <w:lang w:val="es-ES_tradnl"/>
        </w:rPr>
        <w:t xml:space="preserve">Actos generales, </w:t>
      </w:r>
      <w:proofErr w:type="spellStart"/>
      <w:r w:rsidRPr="0096202D">
        <w:rPr>
          <w:rFonts w:asciiTheme="minorHAnsi" w:hAnsiTheme="minorHAnsi" w:cstheme="minorHAnsi"/>
          <w:i/>
          <w:lang w:val="es-ES_tradnl"/>
        </w:rPr>
        <w:t>plurindividuales</w:t>
      </w:r>
      <w:proofErr w:type="spellEnd"/>
      <w:r w:rsidRPr="0096202D">
        <w:rPr>
          <w:rFonts w:asciiTheme="minorHAnsi" w:hAnsiTheme="minorHAnsi" w:cstheme="minorHAnsi"/>
          <w:i/>
          <w:lang w:val="es-ES_tradnl"/>
        </w:rPr>
        <w:t xml:space="preserve"> y </w:t>
      </w:r>
      <w:proofErr w:type="spellStart"/>
      <w:r w:rsidRPr="0096202D">
        <w:rPr>
          <w:rFonts w:asciiTheme="minorHAnsi" w:hAnsiTheme="minorHAnsi" w:cstheme="minorHAnsi"/>
          <w:i/>
          <w:lang w:val="es-ES_tradnl"/>
        </w:rPr>
        <w:t>plúrimos</w:t>
      </w:r>
      <w:proofErr w:type="spellEnd"/>
      <w:r w:rsidRPr="0096202D">
        <w:rPr>
          <w:rFonts w:asciiTheme="minorHAnsi" w:hAnsiTheme="minorHAnsi" w:cstheme="minorHAnsi"/>
          <w:lang w:val="es-ES_tradnl"/>
        </w:rPr>
        <w:t xml:space="preserve">, en obra colectiva </w:t>
      </w:r>
      <w:r w:rsidRPr="0096202D">
        <w:rPr>
          <w:rFonts w:asciiTheme="minorHAnsi" w:hAnsiTheme="minorHAnsi" w:cstheme="minorHAnsi"/>
          <w:i/>
          <w:lang w:val="es-ES_tradnl"/>
        </w:rPr>
        <w:t>Cuestiones Acto Administrativo, Reglamento y otras fuentes del derecho administrativo</w:t>
      </w:r>
      <w:r w:rsidRPr="0096202D">
        <w:rPr>
          <w:rFonts w:asciiTheme="minorHAnsi" w:hAnsiTheme="minorHAnsi" w:cstheme="minorHAnsi"/>
          <w:lang w:val="es-ES_tradnl"/>
        </w:rPr>
        <w:t xml:space="preserve">, Ed. RAP, Buenos Aires, 2008, </w:t>
      </w:r>
      <w:proofErr w:type="spellStart"/>
      <w:r w:rsidRPr="0096202D">
        <w:rPr>
          <w:rFonts w:asciiTheme="minorHAnsi" w:hAnsiTheme="minorHAnsi" w:cstheme="minorHAnsi"/>
          <w:lang w:val="es-ES_tradnl"/>
        </w:rPr>
        <w:t>ps</w:t>
      </w:r>
      <w:proofErr w:type="spellEnd"/>
      <w:r w:rsidRPr="0096202D">
        <w:rPr>
          <w:rFonts w:asciiTheme="minorHAnsi" w:hAnsiTheme="minorHAnsi" w:cstheme="minorHAnsi"/>
          <w:lang w:val="es-ES_tradnl"/>
        </w:rPr>
        <w:t xml:space="preserve">. 777/787. Allí presentamos ya el ejemplo </w:t>
      </w:r>
      <w:r w:rsidRPr="0096202D">
        <w:rPr>
          <w:rFonts w:asciiTheme="minorHAnsi" w:hAnsiTheme="minorHAnsi" w:cstheme="minorHAnsi"/>
          <w:lang w:val="es-AR"/>
        </w:rPr>
        <w:t xml:space="preserve">de acto </w:t>
      </w:r>
      <w:proofErr w:type="spellStart"/>
      <w:r w:rsidRPr="0096202D">
        <w:rPr>
          <w:rFonts w:asciiTheme="minorHAnsi" w:hAnsiTheme="minorHAnsi" w:cstheme="minorHAnsi"/>
          <w:lang w:val="es-AR"/>
        </w:rPr>
        <w:t>plúrimo</w:t>
      </w:r>
      <w:proofErr w:type="spellEnd"/>
      <w:r w:rsidRPr="0096202D">
        <w:rPr>
          <w:rFonts w:asciiTheme="minorHAnsi" w:hAnsiTheme="minorHAnsi" w:cstheme="minorHAnsi"/>
          <w:lang w:val="es-AR"/>
        </w:rPr>
        <w:t xml:space="preserve"> –colectivo o acumulativo- que entendemos constituye el acto de adjudicación de una licitación pública, el cual concentra diversas decisiones, que podrían tomarse separadamente, pero, al referirse todas a un mismo procedimiento administrativo, la normativa dispone refundir o acumular en un solo acto la resolución de las impugnaciones a la preadjudicación, la desestimación de las ofertas que no se ajusten al Pliego y la adjudicación en un orden de mérito.</w:t>
      </w:r>
    </w:p>
  </w:footnote>
  <w:footnote w:id="24">
    <w:p w14:paraId="151BDB8D" w14:textId="77777777" w:rsidR="00201961" w:rsidRPr="0096202D" w:rsidRDefault="00201961" w:rsidP="00196092">
      <w:pPr>
        <w:pStyle w:val="Piedepgina"/>
        <w:tabs>
          <w:tab w:val="clear" w:pos="4252"/>
          <w:tab w:val="clear" w:pos="8504"/>
        </w:tabs>
        <w:overflowPunct/>
        <w:autoSpaceDE/>
        <w:autoSpaceDN/>
        <w:adjustRightInd/>
        <w:spacing w:line="240" w:lineRule="exact"/>
        <w:jc w:val="both"/>
        <w:textAlignment w:val="auto"/>
        <w:rPr>
          <w:rFonts w:asciiTheme="minorHAnsi" w:hAnsiTheme="minorHAnsi" w:cstheme="minorHAnsi"/>
          <w:sz w:val="20"/>
        </w:rPr>
      </w:pPr>
      <w:r w:rsidRPr="0096202D">
        <w:rPr>
          <w:rStyle w:val="Refdenotaalpie"/>
          <w:rFonts w:asciiTheme="minorHAnsi" w:hAnsiTheme="minorHAnsi" w:cstheme="minorHAnsi"/>
          <w:sz w:val="20"/>
        </w:rPr>
        <w:footnoteRef/>
      </w:r>
      <w:r w:rsidRPr="0096202D">
        <w:rPr>
          <w:rFonts w:asciiTheme="minorHAnsi" w:hAnsiTheme="minorHAnsi" w:cstheme="minorHAnsi"/>
          <w:sz w:val="20"/>
        </w:rPr>
        <w:t xml:space="preserve"> Tuvimos oportunidad de ampliar al respecto en MURATORIO, Jorge I.</w:t>
      </w:r>
      <w:r w:rsidRPr="0096202D">
        <w:rPr>
          <w:rFonts w:asciiTheme="minorHAnsi" w:hAnsiTheme="minorHAnsi" w:cstheme="minorHAnsi"/>
          <w:bCs/>
          <w:sz w:val="20"/>
        </w:rPr>
        <w:t xml:space="preserve"> </w:t>
      </w:r>
      <w:r w:rsidRPr="0096202D">
        <w:rPr>
          <w:rFonts w:asciiTheme="minorHAnsi" w:hAnsiTheme="minorHAnsi" w:cstheme="minorHAnsi"/>
          <w:bCs/>
          <w:i/>
          <w:sz w:val="20"/>
        </w:rPr>
        <w:t>El dictamen jurídico en la Administración Pública Nacional</w:t>
      </w:r>
      <w:r w:rsidRPr="0096202D">
        <w:rPr>
          <w:rFonts w:asciiTheme="minorHAnsi" w:hAnsiTheme="minorHAnsi" w:cstheme="minorHAnsi"/>
          <w:sz w:val="20"/>
        </w:rPr>
        <w:t xml:space="preserve">, Rev. Argentina de Derecho Administrativo </w:t>
      </w:r>
      <w:proofErr w:type="spellStart"/>
      <w:r w:rsidRPr="0096202D">
        <w:rPr>
          <w:rFonts w:asciiTheme="minorHAnsi" w:hAnsiTheme="minorHAnsi" w:cstheme="minorHAnsi"/>
          <w:sz w:val="20"/>
        </w:rPr>
        <w:t>Nº</w:t>
      </w:r>
      <w:proofErr w:type="spellEnd"/>
      <w:r w:rsidRPr="0096202D">
        <w:rPr>
          <w:rFonts w:asciiTheme="minorHAnsi" w:hAnsiTheme="minorHAnsi" w:cstheme="minorHAnsi"/>
          <w:sz w:val="20"/>
        </w:rPr>
        <w:t xml:space="preserve"> 41, Sección Doctrina, 2002, </w:t>
      </w:r>
      <w:proofErr w:type="spellStart"/>
      <w:r w:rsidRPr="0096202D">
        <w:rPr>
          <w:rFonts w:asciiTheme="minorHAnsi" w:hAnsiTheme="minorHAnsi" w:cstheme="minorHAnsi"/>
          <w:sz w:val="20"/>
        </w:rPr>
        <w:t>ps</w:t>
      </w:r>
      <w:proofErr w:type="spellEnd"/>
      <w:r w:rsidRPr="0096202D">
        <w:rPr>
          <w:rFonts w:asciiTheme="minorHAnsi" w:hAnsiTheme="minorHAnsi" w:cstheme="minorHAnsi"/>
          <w:sz w:val="20"/>
        </w:rPr>
        <w:t xml:space="preserve">. 535/571; </w:t>
      </w:r>
      <w:r w:rsidRPr="0096202D">
        <w:rPr>
          <w:rFonts w:asciiTheme="minorHAnsi" w:hAnsiTheme="minorHAnsi" w:cstheme="minorHAnsi"/>
          <w:i/>
          <w:sz w:val="20"/>
        </w:rPr>
        <w:t>La actividad interna de la Administración, la Organización Administrativa, El Procedimiento Administrativo y las Relaciones Interadministrativas</w:t>
      </w:r>
      <w:r w:rsidRPr="0096202D">
        <w:rPr>
          <w:rFonts w:asciiTheme="minorHAnsi" w:hAnsiTheme="minorHAnsi" w:cstheme="minorHAnsi"/>
          <w:sz w:val="20"/>
        </w:rPr>
        <w:t xml:space="preserve">, en </w:t>
      </w:r>
      <w:r w:rsidRPr="0096202D">
        <w:rPr>
          <w:rFonts w:asciiTheme="minorHAnsi" w:hAnsiTheme="minorHAnsi" w:cstheme="minorHAnsi"/>
          <w:bCs/>
          <w:sz w:val="20"/>
        </w:rPr>
        <w:t xml:space="preserve">obra colectiva </w:t>
      </w:r>
      <w:r w:rsidRPr="0096202D">
        <w:rPr>
          <w:rFonts w:asciiTheme="minorHAnsi" w:hAnsiTheme="minorHAnsi" w:cstheme="minorHAnsi"/>
          <w:bCs/>
          <w:i/>
          <w:sz w:val="20"/>
        </w:rPr>
        <w:t>Procedimiento Administrativo</w:t>
      </w:r>
      <w:r w:rsidRPr="0096202D">
        <w:rPr>
          <w:rFonts w:asciiTheme="minorHAnsi" w:hAnsiTheme="minorHAnsi" w:cstheme="minorHAnsi"/>
          <w:bCs/>
          <w:sz w:val="20"/>
        </w:rPr>
        <w:t xml:space="preserve">, Tomo II, La Ley, Buenos Aires, 2013, </w:t>
      </w:r>
      <w:proofErr w:type="spellStart"/>
      <w:r w:rsidRPr="0096202D">
        <w:rPr>
          <w:rFonts w:asciiTheme="minorHAnsi" w:hAnsiTheme="minorHAnsi" w:cstheme="minorHAnsi"/>
          <w:bCs/>
          <w:sz w:val="20"/>
        </w:rPr>
        <w:t>ps</w:t>
      </w:r>
      <w:proofErr w:type="spellEnd"/>
      <w:r w:rsidRPr="0096202D">
        <w:rPr>
          <w:rFonts w:asciiTheme="minorHAnsi" w:hAnsiTheme="minorHAnsi" w:cstheme="minorHAnsi"/>
          <w:bCs/>
          <w:sz w:val="20"/>
        </w:rPr>
        <w:t>. 653/675.</w:t>
      </w:r>
      <w:r w:rsidRPr="0096202D">
        <w:rPr>
          <w:rFonts w:asciiTheme="minorHAnsi" w:hAnsiTheme="minorHAnsi" w:cstheme="minorHAnsi"/>
          <w:sz w:val="20"/>
        </w:rPr>
        <w:t xml:space="preserve">  </w:t>
      </w:r>
    </w:p>
  </w:footnote>
  <w:footnote w:id="25">
    <w:p w14:paraId="68C268F1"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Aprobado por la Disposición </w:t>
      </w:r>
      <w:proofErr w:type="spellStart"/>
      <w:r w:rsidRPr="0096202D">
        <w:rPr>
          <w:rFonts w:asciiTheme="minorHAnsi" w:hAnsiTheme="minorHAnsi" w:cstheme="minorHAnsi"/>
        </w:rPr>
        <w:t>N°</w:t>
      </w:r>
      <w:proofErr w:type="spellEnd"/>
      <w:r w:rsidRPr="0096202D">
        <w:rPr>
          <w:rFonts w:asciiTheme="minorHAnsi" w:hAnsiTheme="minorHAnsi" w:cstheme="minorHAnsi"/>
        </w:rPr>
        <w:t xml:space="preserve"> 62/16 de la Oficina Nacional de Contrataciones (Del 27/9/16, B.O. 29/9/16). </w:t>
      </w:r>
    </w:p>
  </w:footnote>
  <w:footnote w:id="26">
    <w:p w14:paraId="0540D2A6" w14:textId="64D5B000"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Aprobado por la Disposición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63/16 de la Oficina Nacional de Contrataciones (Del 27/9/16, B.O. 29/9/16). </w:t>
      </w:r>
      <w:r w:rsidRPr="0096202D">
        <w:rPr>
          <w:rFonts w:asciiTheme="minorHAnsi" w:hAnsiTheme="minorHAnsi" w:cstheme="minorHAnsi"/>
        </w:rPr>
        <w:t xml:space="preserve">La Corte Suprema ha reconocido expresamente que los pliegos de condiciones generales revisten condición de reglamentos (Fallos: 316:3157; 30/09/03, </w:t>
      </w:r>
      <w:r w:rsidRPr="0096202D">
        <w:rPr>
          <w:rFonts w:asciiTheme="minorHAnsi" w:hAnsiTheme="minorHAnsi" w:cstheme="minorHAnsi"/>
          <w:i/>
          <w:iCs/>
        </w:rPr>
        <w:t>El R</w:t>
      </w:r>
      <w:r w:rsidRPr="0096202D">
        <w:rPr>
          <w:rFonts w:asciiTheme="minorHAnsi" w:hAnsiTheme="minorHAnsi" w:cstheme="minorHAnsi"/>
          <w:i/>
        </w:rPr>
        <w:t xml:space="preserve">incón de los Artistas c/ </w:t>
      </w:r>
      <w:proofErr w:type="spellStart"/>
      <w:r w:rsidRPr="0096202D">
        <w:rPr>
          <w:rFonts w:asciiTheme="minorHAnsi" w:hAnsiTheme="minorHAnsi" w:cstheme="minorHAnsi"/>
          <w:i/>
        </w:rPr>
        <w:t>Htal</w:t>
      </w:r>
      <w:proofErr w:type="spellEnd"/>
      <w:r w:rsidRPr="0096202D">
        <w:rPr>
          <w:rFonts w:asciiTheme="minorHAnsi" w:hAnsiTheme="minorHAnsi" w:cstheme="minorHAnsi"/>
          <w:i/>
        </w:rPr>
        <w:t xml:space="preserve">. </w:t>
      </w:r>
      <w:proofErr w:type="spellStart"/>
      <w:r w:rsidRPr="0096202D">
        <w:rPr>
          <w:rFonts w:asciiTheme="minorHAnsi" w:hAnsiTheme="minorHAnsi" w:cstheme="minorHAnsi"/>
          <w:i/>
        </w:rPr>
        <w:t>Nac</w:t>
      </w:r>
      <w:proofErr w:type="spellEnd"/>
      <w:r w:rsidRPr="0096202D">
        <w:rPr>
          <w:rFonts w:asciiTheme="minorHAnsi" w:hAnsiTheme="minorHAnsi" w:cstheme="minorHAnsi"/>
          <w:i/>
        </w:rPr>
        <w:t>. Profesor Alejandro Posadas s/ ordinario</w:t>
      </w:r>
      <w:r w:rsidRPr="0096202D">
        <w:rPr>
          <w:rFonts w:asciiTheme="minorHAnsi" w:hAnsiTheme="minorHAnsi" w:cstheme="minorHAnsi"/>
        </w:rPr>
        <w:t>, Fallos: 326:3700).</w:t>
      </w:r>
    </w:p>
  </w:footnote>
  <w:footnote w:id="27">
    <w:p w14:paraId="22DDEFC4"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COMADIRA, Julio R. </w:t>
      </w:r>
      <w:r w:rsidRPr="0096202D">
        <w:rPr>
          <w:rFonts w:asciiTheme="minorHAnsi" w:hAnsiTheme="minorHAnsi" w:cstheme="minorHAnsi"/>
          <w:i/>
          <w:lang w:val="es-AR"/>
        </w:rPr>
        <w:t>La licitación pública. Nociones. Principios cuestiones</w:t>
      </w:r>
      <w:r w:rsidRPr="0096202D">
        <w:rPr>
          <w:rFonts w:asciiTheme="minorHAnsi" w:hAnsiTheme="minorHAnsi" w:cstheme="minorHAnsi"/>
          <w:lang w:val="es-AR"/>
        </w:rPr>
        <w:t xml:space="preserve">, Segunda Edición, Actualizada y Ampliada, Lexis </w:t>
      </w:r>
      <w:proofErr w:type="spellStart"/>
      <w:r w:rsidRPr="0096202D">
        <w:rPr>
          <w:rFonts w:asciiTheme="minorHAnsi" w:hAnsiTheme="minorHAnsi" w:cstheme="minorHAnsi"/>
          <w:lang w:val="es-AR"/>
        </w:rPr>
        <w:t>Nexis</w:t>
      </w:r>
      <w:proofErr w:type="spellEnd"/>
      <w:r w:rsidRPr="0096202D">
        <w:rPr>
          <w:rFonts w:asciiTheme="minorHAnsi" w:hAnsiTheme="minorHAnsi" w:cstheme="minorHAnsi"/>
          <w:lang w:val="es-AR"/>
        </w:rPr>
        <w:t>, Buenos Aires, 2006,</w:t>
      </w:r>
      <w:r w:rsidRPr="0096202D">
        <w:rPr>
          <w:rFonts w:asciiTheme="minorHAnsi" w:eastAsiaTheme="minorHAnsi" w:hAnsiTheme="minorHAnsi" w:cstheme="minorHAnsi"/>
          <w:lang w:val="es-AR" w:eastAsia="en-US"/>
        </w:rPr>
        <w:t xml:space="preserve"> </w:t>
      </w:r>
      <w:r w:rsidRPr="0096202D">
        <w:rPr>
          <w:rFonts w:asciiTheme="minorHAnsi" w:hAnsiTheme="minorHAnsi" w:cstheme="minorHAnsi"/>
          <w:lang w:val="es-AR"/>
        </w:rPr>
        <w:t>“E</w:t>
      </w:r>
      <w:r w:rsidRPr="0096202D">
        <w:rPr>
          <w:rFonts w:asciiTheme="minorHAnsi" w:hAnsiTheme="minorHAnsi" w:cstheme="minorHAnsi"/>
          <w:i/>
          <w:lang w:val="es-AR"/>
        </w:rPr>
        <w:t>n lo que se refiere a los pliegos de bases y condiciones particulares, consideramos que tanto las cláusulas relativas al procedimiento de selección como las específicamente regulatorias del contrato revisten la calidad de generales no normativas, porque ambas clases de prescripciones son aplicables a una pluralidad, por lo menos indeterminada, de personas (los potenciales oferentes), y se consumen con su aplicación, es decir, con la sustanciación de la selección y el desarrollo del contrato.” (p. 160).</w:t>
      </w:r>
    </w:p>
  </w:footnote>
  <w:footnote w:id="28">
    <w:p w14:paraId="3743F44A"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CSJN, Fallos:  308:618; 311:2831 y 316:382. CNCAF, </w:t>
      </w:r>
      <w:r w:rsidRPr="0096202D">
        <w:rPr>
          <w:rFonts w:asciiTheme="minorHAnsi" w:hAnsiTheme="minorHAnsi" w:cstheme="minorHAnsi"/>
        </w:rPr>
        <w:t xml:space="preserve">Sala II, 10/03/11, </w:t>
      </w:r>
      <w:proofErr w:type="gramStart"/>
      <w:r w:rsidRPr="0096202D">
        <w:rPr>
          <w:rFonts w:asciiTheme="minorHAnsi" w:hAnsiTheme="minorHAnsi" w:cstheme="minorHAnsi"/>
          <w:i/>
        </w:rPr>
        <w:t>Marcelo  Viviani</w:t>
      </w:r>
      <w:proofErr w:type="gramEnd"/>
      <w:r w:rsidRPr="0096202D">
        <w:rPr>
          <w:rFonts w:asciiTheme="minorHAnsi" w:hAnsiTheme="minorHAnsi" w:cstheme="minorHAnsi"/>
          <w:i/>
        </w:rPr>
        <w:t xml:space="preserve">  y  Cía.  </w:t>
      </w:r>
      <w:proofErr w:type="gramStart"/>
      <w:r w:rsidRPr="0096202D">
        <w:rPr>
          <w:rFonts w:asciiTheme="minorHAnsi" w:hAnsiTheme="minorHAnsi" w:cstheme="minorHAnsi"/>
          <w:i/>
        </w:rPr>
        <w:t>SA  y</w:t>
      </w:r>
      <w:proofErr w:type="gramEnd"/>
      <w:r w:rsidRPr="0096202D">
        <w:rPr>
          <w:rFonts w:asciiTheme="minorHAnsi" w:hAnsiTheme="minorHAnsi" w:cstheme="minorHAnsi"/>
          <w:i/>
        </w:rPr>
        <w:t xml:space="preserve">  otra c/ Fuerza Aérea Argentina s/Contrato de Obra Pública</w:t>
      </w:r>
      <w:r w:rsidRPr="0096202D">
        <w:rPr>
          <w:rFonts w:asciiTheme="minorHAnsi" w:hAnsiTheme="minorHAnsi" w:cstheme="minorHAnsi"/>
        </w:rPr>
        <w:t xml:space="preserve">; Sala II, </w:t>
      </w:r>
      <w:r w:rsidRPr="0096202D">
        <w:rPr>
          <w:rFonts w:asciiTheme="minorHAnsi" w:hAnsiTheme="minorHAnsi" w:cstheme="minorHAnsi"/>
          <w:lang w:val="es-AR"/>
        </w:rPr>
        <w:t xml:space="preserve">29/12/15, </w:t>
      </w:r>
      <w:r w:rsidRPr="0096202D">
        <w:rPr>
          <w:rFonts w:asciiTheme="minorHAnsi" w:hAnsiTheme="minorHAnsi" w:cstheme="minorHAnsi"/>
          <w:i/>
          <w:lang w:val="es-AR"/>
        </w:rPr>
        <w:t xml:space="preserve">Operadora  de  Puertos  Lacustres  S.A.  U.T.E.  </w:t>
      </w:r>
      <w:proofErr w:type="gramStart"/>
      <w:r w:rsidRPr="0096202D">
        <w:rPr>
          <w:rFonts w:asciiTheme="minorHAnsi" w:hAnsiTheme="minorHAnsi" w:cstheme="minorHAnsi"/>
          <w:i/>
          <w:lang w:val="es-AR"/>
        </w:rPr>
        <w:t>y  otro</w:t>
      </w:r>
      <w:proofErr w:type="gramEnd"/>
      <w:r w:rsidRPr="0096202D">
        <w:rPr>
          <w:rFonts w:asciiTheme="minorHAnsi" w:hAnsiTheme="minorHAnsi" w:cstheme="minorHAnsi"/>
          <w:i/>
          <w:lang w:val="es-AR"/>
        </w:rPr>
        <w:t xml:space="preserve">  c/E.N. -A.P.N.  -  Resol. 358/06 (Licitación 1/05) y Otros s/ proceso de conocimiento</w:t>
      </w:r>
      <w:r w:rsidRPr="0096202D">
        <w:rPr>
          <w:rFonts w:asciiTheme="minorHAnsi" w:hAnsiTheme="minorHAnsi" w:cstheme="minorHAnsi"/>
          <w:lang w:val="es-AR"/>
        </w:rPr>
        <w:t>.</w:t>
      </w:r>
    </w:p>
  </w:footnote>
  <w:footnote w:id="29">
    <w:p w14:paraId="44FF9CAA"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11.</w:t>
      </w:r>
    </w:p>
  </w:footnote>
  <w:footnote w:id="30">
    <w:p w14:paraId="1E02A397" w14:textId="147879CE" w:rsidR="00201961" w:rsidRPr="0096202D" w:rsidRDefault="00201961">
      <w:pPr>
        <w:pStyle w:val="Textonotapie"/>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Fallos: 175:254; 179:249; 241:313; 294:69 316:382, 335:1288, entre otros.</w:t>
      </w:r>
    </w:p>
  </w:footnote>
  <w:footnote w:id="31">
    <w:p w14:paraId="1D2A012C" w14:textId="77777777" w:rsidR="00201961" w:rsidRPr="0096202D" w:rsidRDefault="00201961" w:rsidP="00196092">
      <w:pPr>
        <w:pStyle w:val="NormalWeb"/>
        <w:spacing w:after="0" w:line="240" w:lineRule="exact"/>
        <w:jc w:val="both"/>
        <w:rPr>
          <w:rFonts w:asciiTheme="minorHAnsi" w:hAnsiTheme="minorHAnsi" w:cstheme="minorHAnsi"/>
          <w:sz w:val="20"/>
          <w:szCs w:val="20"/>
        </w:rPr>
      </w:pPr>
      <w:r w:rsidRPr="0096202D">
        <w:rPr>
          <w:rStyle w:val="Refdenotaalpie"/>
          <w:rFonts w:asciiTheme="minorHAnsi" w:hAnsiTheme="minorHAnsi" w:cstheme="minorHAnsi"/>
          <w:sz w:val="20"/>
          <w:szCs w:val="20"/>
        </w:rPr>
        <w:footnoteRef/>
      </w:r>
      <w:r w:rsidRPr="0096202D">
        <w:rPr>
          <w:rFonts w:asciiTheme="minorHAnsi" w:hAnsiTheme="minorHAnsi" w:cstheme="minorHAnsi"/>
          <w:sz w:val="20"/>
          <w:szCs w:val="20"/>
        </w:rPr>
        <w:t xml:space="preserve"> Cuando la complejidad o el monto de la contratación lo justifique (</w:t>
      </w:r>
      <w:r w:rsidRPr="0096202D">
        <w:rPr>
          <w:rFonts w:asciiTheme="minorHAnsi" w:hAnsiTheme="minorHAnsi" w:cstheme="minorHAnsi"/>
          <w:bCs/>
          <w:sz w:val="20"/>
          <w:szCs w:val="20"/>
        </w:rPr>
        <w:t>Art. 8° RCAN)</w:t>
      </w:r>
      <w:r w:rsidRPr="0096202D">
        <w:rPr>
          <w:rFonts w:asciiTheme="minorHAnsi" w:hAnsiTheme="minorHAnsi" w:cstheme="minorHAnsi"/>
          <w:sz w:val="20"/>
          <w:szCs w:val="20"/>
        </w:rPr>
        <w:t>.</w:t>
      </w:r>
    </w:p>
  </w:footnote>
  <w:footnote w:id="32">
    <w:p w14:paraId="6F7BBF8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Así por ejemplo la competencia de la </w:t>
      </w:r>
      <w:r w:rsidRPr="0096202D">
        <w:rPr>
          <w:rFonts w:asciiTheme="minorHAnsi" w:hAnsiTheme="minorHAnsi" w:cstheme="minorHAnsi"/>
          <w:lang w:val="es-AR"/>
        </w:rPr>
        <w:t xml:space="preserve">Unidad Operativa de Contrataciones (“UOC”) para la proyección de los actos de inicio y de finalización del procedimiento licitatorio. El primero, </w:t>
      </w:r>
      <w:r w:rsidRPr="0096202D">
        <w:rPr>
          <w:rFonts w:asciiTheme="minorHAnsi" w:hAnsiTheme="minorHAnsi" w:cstheme="minorHAnsi"/>
        </w:rPr>
        <w:t xml:space="preserve">es el que autoriza la convocatoria, la elección del procedimiento y aprobación del pliego de bases y condiciones particulares, y cuya autoridad competente para dictarlo será la que se adecue a lo competencia establecidas en el artículo 9° del RRCAN (art. 13 del </w:t>
      </w:r>
      <w:r w:rsidRPr="0096202D">
        <w:rPr>
          <w:rFonts w:asciiTheme="minorHAnsi" w:hAnsiTheme="minorHAnsi" w:cstheme="minorHAnsi"/>
          <w:lang w:val="es-AR"/>
        </w:rPr>
        <w:t>MPRCAN</w:t>
      </w:r>
      <w:r w:rsidRPr="0096202D">
        <w:rPr>
          <w:rFonts w:asciiTheme="minorHAnsi" w:hAnsiTheme="minorHAnsi" w:cstheme="minorHAnsi"/>
        </w:rPr>
        <w:t xml:space="preserve">). El segundo </w:t>
      </w:r>
      <w:r w:rsidRPr="0096202D">
        <w:rPr>
          <w:rFonts w:asciiTheme="minorHAnsi" w:hAnsiTheme="minorHAnsi" w:cstheme="minorHAnsi"/>
          <w:lang w:val="es-AR"/>
        </w:rPr>
        <w:t>aprobará el procedimiento, y según el caso, se declarará desierto, cuando no se presentaren ofertas; y/o fracasado, cuando éstas resultaren inadmisibles o inconvenientes; y/o se dejará sin efecto el procedimiento o alguno de los renglones; o bien se adjudicará total o parcialmente (art. 31 del MPRCAN). Asimismo, en este acto de finalización se resolverán las impugnaciones que se hubieren formulado contra el dictamen de evaluación de las ofertas (</w:t>
      </w:r>
      <w:r w:rsidRPr="0096202D">
        <w:rPr>
          <w:rFonts w:asciiTheme="minorHAnsi" w:hAnsiTheme="minorHAnsi" w:cstheme="minorHAnsi"/>
          <w:i/>
          <w:lang w:val="es-AR"/>
        </w:rPr>
        <w:t>Ídem</w:t>
      </w:r>
      <w:r w:rsidRPr="0096202D">
        <w:rPr>
          <w:rFonts w:asciiTheme="minorHAnsi" w:hAnsiTheme="minorHAnsi" w:cstheme="minorHAnsi"/>
          <w:lang w:val="es-AR"/>
        </w:rPr>
        <w:t>).</w:t>
      </w:r>
    </w:p>
  </w:footnote>
  <w:footnote w:id="33">
    <w:p w14:paraId="796FE0B4"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Dictámenes 198:140 y siguientes. En igual sentido ver COMADIRA, Julio R. </w:t>
      </w:r>
      <w:r w:rsidRPr="0096202D">
        <w:rPr>
          <w:rFonts w:asciiTheme="minorHAnsi" w:hAnsiTheme="minorHAnsi" w:cstheme="minorHAnsi"/>
          <w:i/>
        </w:rPr>
        <w:t>Licitación Pública</w:t>
      </w:r>
      <w:r w:rsidRPr="0096202D">
        <w:rPr>
          <w:rFonts w:asciiTheme="minorHAnsi" w:hAnsiTheme="minorHAnsi" w:cstheme="minorHAnsi"/>
        </w:rPr>
        <w:t xml:space="preserve">, 2ª Ed. Actualizada y ampliada, Lexis </w:t>
      </w:r>
      <w:proofErr w:type="spellStart"/>
      <w:r w:rsidRPr="0096202D">
        <w:rPr>
          <w:rFonts w:asciiTheme="minorHAnsi" w:hAnsiTheme="minorHAnsi" w:cstheme="minorHAnsi"/>
        </w:rPr>
        <w:t>Nexis</w:t>
      </w:r>
      <w:proofErr w:type="spellEnd"/>
      <w:r w:rsidRPr="0096202D">
        <w:rPr>
          <w:rFonts w:asciiTheme="minorHAnsi" w:hAnsiTheme="minorHAnsi" w:cstheme="minorHAnsi"/>
        </w:rPr>
        <w:t>, Buenos Aires, 2006, p. 40.</w:t>
      </w:r>
    </w:p>
  </w:footnote>
  <w:footnote w:id="34">
    <w:p w14:paraId="540C55FF" w14:textId="77777777" w:rsidR="00201961" w:rsidRPr="0096202D" w:rsidRDefault="00201961" w:rsidP="00196092">
      <w:pPr>
        <w:pStyle w:val="NormalWeb"/>
        <w:spacing w:after="0" w:line="240" w:lineRule="exact"/>
        <w:jc w:val="both"/>
        <w:rPr>
          <w:rFonts w:asciiTheme="minorHAnsi" w:hAnsiTheme="minorHAnsi" w:cstheme="minorHAnsi"/>
          <w:sz w:val="20"/>
          <w:szCs w:val="20"/>
        </w:rPr>
      </w:pPr>
      <w:r w:rsidRPr="0096202D">
        <w:rPr>
          <w:rStyle w:val="Refdenotaalpie"/>
          <w:rFonts w:asciiTheme="minorHAnsi" w:hAnsiTheme="minorHAnsi" w:cstheme="minorHAnsi"/>
          <w:sz w:val="20"/>
          <w:szCs w:val="20"/>
        </w:rPr>
        <w:footnoteRef/>
      </w:r>
      <w:r w:rsidRPr="0096202D">
        <w:rPr>
          <w:rFonts w:asciiTheme="minorHAnsi" w:hAnsiTheme="minorHAnsi" w:cstheme="minorHAnsi"/>
          <w:sz w:val="20"/>
          <w:szCs w:val="20"/>
        </w:rPr>
        <w:t xml:space="preserve"> El dictamen de evaluación no tiene carácter vinculante, y su finalidad es proporcionar a la autoridad competente los fundamentos para el dictado del acto administrativo con el cual concluirá el procedimiento (arts. 65 del RRCAN y 27 del MPRCAN). En el mismo sentido la OFICINA NACIONAL DE CONTRATACIONES (ONC) aclara que </w:t>
      </w:r>
      <w:r w:rsidRPr="0096202D">
        <w:rPr>
          <w:rFonts w:asciiTheme="minorHAnsi" w:hAnsiTheme="minorHAnsi" w:cstheme="minorHAnsi"/>
          <w:i/>
          <w:sz w:val="20"/>
          <w:szCs w:val="20"/>
        </w:rPr>
        <w:t xml:space="preserve">“…el Dictamen de Evaluación es </w:t>
      </w:r>
      <w:proofErr w:type="gramStart"/>
      <w:r w:rsidRPr="0096202D">
        <w:rPr>
          <w:rFonts w:asciiTheme="minorHAnsi" w:hAnsiTheme="minorHAnsi" w:cstheme="minorHAnsi"/>
          <w:i/>
          <w:sz w:val="20"/>
          <w:szCs w:val="20"/>
        </w:rPr>
        <w:t>obligatorio</w:t>
      </w:r>
      <w:proofErr w:type="gramEnd"/>
      <w:r w:rsidRPr="0096202D">
        <w:rPr>
          <w:rFonts w:asciiTheme="minorHAnsi" w:hAnsiTheme="minorHAnsi" w:cstheme="minorHAnsi"/>
          <w:i/>
          <w:sz w:val="20"/>
          <w:szCs w:val="20"/>
        </w:rPr>
        <w:t xml:space="preserve"> pero no vinculante, es un consejo para la autoridad competente, brinda una recomendación, pero en definitiva es la autoridad con competencia para emitir el acto que ponga fin al procedimiento la que decidirá el destino del mismo”</w:t>
      </w:r>
      <w:r w:rsidRPr="0096202D">
        <w:rPr>
          <w:rFonts w:asciiTheme="minorHAnsi" w:hAnsiTheme="minorHAnsi" w:cstheme="minorHAnsi"/>
          <w:sz w:val="20"/>
          <w:szCs w:val="20"/>
        </w:rPr>
        <w:t xml:space="preserve"> (Dictamen ONC </w:t>
      </w:r>
      <w:proofErr w:type="spellStart"/>
      <w:r w:rsidRPr="0096202D">
        <w:rPr>
          <w:rFonts w:asciiTheme="minorHAnsi" w:hAnsiTheme="minorHAnsi" w:cstheme="minorHAnsi"/>
          <w:sz w:val="20"/>
          <w:szCs w:val="20"/>
        </w:rPr>
        <w:t>N°</w:t>
      </w:r>
      <w:proofErr w:type="spellEnd"/>
      <w:r w:rsidRPr="0096202D">
        <w:rPr>
          <w:rFonts w:asciiTheme="minorHAnsi" w:hAnsiTheme="minorHAnsi" w:cstheme="minorHAnsi"/>
          <w:sz w:val="20"/>
          <w:szCs w:val="20"/>
        </w:rPr>
        <w:t xml:space="preserve"> 788 del 10/11/11). Asimismo, la emisión del citado dictamen incluye consultar el Sistema de Información de Proveedores (SIPRO); verificar el cumplimiento de los requisitos que deben cumplir las ofertas y los oferentes; solicitar a la Administración Federal de Ingresos Públicos (AFIP) la información relativa a si determinado oferente ha cumplido con sus obligaciones previsionales o tributarias [Conf. art. 28, inc. f), del RCAN];si existieren ofertas inadmisibles (respecto de requisitos de ofertas y oferentes) explicará los motivos fundándolos en las disposiciones pertinentes; si hubiera ofertas inconvenientes (respecto de los intereses de la contratante, en cuanto a precio, financiación u otras cuestiones), deberá explicar los fundamentos para excluirlas del orden de mérito; en cuanto a las ofertas que resulten admisibles y convenientes, deberá considerar los factores previstos por el pliego de bases y condiciones particulares para la comparación de las ofertas y la incidencia de cada uno de ellos, y determinar el orden de mérito; recomendar la resolución a adoptar para concluir el procedimiento (Art. 27 del MPRCAN). </w:t>
      </w:r>
    </w:p>
  </w:footnote>
  <w:footnote w:id="35">
    <w:p w14:paraId="784BF42C"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Procuración General de la Ciudad Autónoma de Buenos Aires, </w:t>
      </w:r>
      <w:r w:rsidRPr="0096202D">
        <w:rPr>
          <w:rFonts w:asciiTheme="minorHAnsi" w:hAnsiTheme="minorHAnsi" w:cstheme="minorHAnsi"/>
          <w:lang w:val="es-AR"/>
        </w:rPr>
        <w:t>Dictamen IF-2015-02853237-PG, 12 de febrero de 2015, IF-2017-16666186-P G, 19 de julio de 2017.</w:t>
      </w:r>
    </w:p>
  </w:footnote>
  <w:footnote w:id="36">
    <w:p w14:paraId="14E32257"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Procuración General de la Ciudad Autónoma de Buenos Aires, </w:t>
      </w:r>
      <w:r w:rsidRPr="0096202D">
        <w:rPr>
          <w:rFonts w:asciiTheme="minorHAnsi" w:hAnsiTheme="minorHAnsi" w:cstheme="minorHAnsi"/>
          <w:lang w:val="es-AR"/>
        </w:rPr>
        <w:t>Dictamen IF-2015-02853237-PG, 12 de febrero de 2015.</w:t>
      </w:r>
    </w:p>
  </w:footnote>
  <w:footnote w:id="37">
    <w:p w14:paraId="68A91BE0"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Procuración General de la Ciudad Autónoma de Buenos Aires</w:t>
      </w:r>
      <w:r w:rsidRPr="0096202D">
        <w:rPr>
          <w:rFonts w:asciiTheme="minorHAnsi" w:hAnsiTheme="minorHAnsi" w:cstheme="minorHAnsi"/>
          <w:bCs/>
          <w:lang w:val="es-AR"/>
        </w:rPr>
        <w:t>, Dictamen IF-2013-02178164-DGAPA 3 de junio de 2013.</w:t>
      </w:r>
    </w:p>
  </w:footnote>
  <w:footnote w:id="38">
    <w:p w14:paraId="3A9F4A06"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Procuración General de la Ciudad Autónoma de Buenos Aires,</w:t>
      </w:r>
      <w:r w:rsidRPr="0096202D">
        <w:rPr>
          <w:rFonts w:asciiTheme="minorHAnsi" w:hAnsiTheme="minorHAnsi" w:cstheme="minorHAnsi"/>
          <w:bCs/>
        </w:rPr>
        <w:t xml:space="preserve"> Dictamen IF-2014-17820549-DGEMPP 11 de diciembre de 2014.</w:t>
      </w:r>
    </w:p>
  </w:footnote>
  <w:footnote w:id="39">
    <w:p w14:paraId="0BE7A65E"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Procuración General de la Ciudad Autónoma de Buenos Aires,</w:t>
      </w:r>
      <w:r w:rsidRPr="0096202D">
        <w:rPr>
          <w:rFonts w:asciiTheme="minorHAnsi" w:hAnsiTheme="minorHAnsi" w:cstheme="minorHAnsi"/>
          <w:bCs/>
          <w:lang w:val="es-AR"/>
        </w:rPr>
        <w:t xml:space="preserve"> Dictamen IF-2016- 16769911-DGRECO, 5 de julio de 2016. </w:t>
      </w:r>
    </w:p>
  </w:footnote>
  <w:footnote w:id="40">
    <w:p w14:paraId="50E623FD"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Procuración General de la Ciudad Autónoma de Buenos Aires, </w:t>
      </w:r>
      <w:r w:rsidRPr="0096202D">
        <w:rPr>
          <w:rFonts w:asciiTheme="minorHAnsi" w:hAnsiTheme="minorHAnsi" w:cstheme="minorHAnsi"/>
          <w:lang w:val="es-AR"/>
        </w:rPr>
        <w:t>Dictamen IF-2017-16666186-P G, 19 de julio de 2017.</w:t>
      </w:r>
    </w:p>
  </w:footnote>
  <w:footnote w:id="41">
    <w:p w14:paraId="27FF7176"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30. En la segunda parte de dicho artículo se dispone que “</w:t>
      </w:r>
      <w:r w:rsidRPr="0096202D">
        <w:rPr>
          <w:rFonts w:asciiTheme="minorHAnsi" w:hAnsiTheme="minorHAnsi" w:cstheme="minorHAnsi"/>
          <w:i/>
          <w:lang w:val="es-AR"/>
        </w:rPr>
        <w:t xml:space="preserve">Toda observación, impugnación, reclamo o presentación similar que se efectúe fuera de lo previsto en la reglamentación no tendrá efectos suspensivos y se tramitará </w:t>
      </w:r>
      <w:proofErr w:type="gramStart"/>
      <w:r w:rsidRPr="0096202D">
        <w:rPr>
          <w:rFonts w:asciiTheme="minorHAnsi" w:hAnsiTheme="minorHAnsi" w:cstheme="minorHAnsi"/>
          <w:i/>
          <w:lang w:val="es-AR"/>
        </w:rPr>
        <w:t>de acuerdo a</w:t>
      </w:r>
      <w:proofErr w:type="gramEnd"/>
      <w:r w:rsidRPr="0096202D">
        <w:rPr>
          <w:rFonts w:asciiTheme="minorHAnsi" w:hAnsiTheme="minorHAnsi" w:cstheme="minorHAnsi"/>
          <w:i/>
          <w:lang w:val="es-AR"/>
        </w:rPr>
        <w:t xml:space="preserve"> lo que determine dicha reglamentación”. </w:t>
      </w:r>
    </w:p>
  </w:footnote>
  <w:footnote w:id="42">
    <w:p w14:paraId="0DB07976" w14:textId="3244BF45"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6° del RRCAN. Esto incluye especialmente al Reglamento Nacional de Procedimientos Administrativos.</w:t>
      </w:r>
    </w:p>
  </w:footnote>
  <w:footnote w:id="43">
    <w:p w14:paraId="4630632E"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73 del RRCAN.</w:t>
      </w:r>
    </w:p>
  </w:footnote>
  <w:footnote w:id="44">
    <w:p w14:paraId="4959C835"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w:t>
      </w:r>
      <w:proofErr w:type="spellStart"/>
      <w:r w:rsidRPr="0096202D">
        <w:rPr>
          <w:rFonts w:asciiTheme="minorHAnsi" w:hAnsiTheme="minorHAnsi" w:cstheme="minorHAnsi"/>
          <w:lang w:val="es-AR"/>
        </w:rPr>
        <w:t>Arts</w:t>
      </w:r>
      <w:proofErr w:type="spellEnd"/>
      <w:r w:rsidRPr="0096202D">
        <w:rPr>
          <w:rFonts w:asciiTheme="minorHAnsi" w:hAnsiTheme="minorHAnsi" w:cstheme="minorHAnsi"/>
          <w:lang w:val="es-AR"/>
        </w:rPr>
        <w:t xml:space="preserve"> 73 y 78 del RRCAN. Pese a que en el art. 78, inc. e), del RRCAN se utiliza la locución “dictamen de preselección”, previamente el </w:t>
      </w:r>
      <w:r w:rsidRPr="0096202D">
        <w:rPr>
          <w:rFonts w:asciiTheme="minorHAnsi" w:hAnsiTheme="minorHAnsi" w:cstheme="minorHAnsi"/>
        </w:rPr>
        <w:t>Art. 9° del mismo régimen enumera a la preselección como uno de los actos administrativos del procedimiento de selección, lo cual, ciertamente, se halla en orden con lo previsto en el art. 11, inc. d), del RCAN.</w:t>
      </w:r>
    </w:p>
  </w:footnote>
  <w:footnote w:id="45">
    <w:p w14:paraId="146273B2"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115</w:t>
      </w:r>
      <w:r w:rsidRPr="0096202D">
        <w:rPr>
          <w:rFonts w:asciiTheme="minorHAnsi" w:eastAsiaTheme="minorHAnsi" w:hAnsiTheme="minorHAnsi" w:cstheme="minorHAnsi"/>
          <w:lang w:val="es-AR" w:eastAsia="en-US"/>
        </w:rPr>
        <w:t xml:space="preserve"> </w:t>
      </w:r>
      <w:r w:rsidRPr="0096202D">
        <w:rPr>
          <w:rFonts w:asciiTheme="minorHAnsi" w:hAnsiTheme="minorHAnsi" w:cstheme="minorHAnsi"/>
          <w:lang w:val="es-AR"/>
        </w:rPr>
        <w:t>del RRCAN</w:t>
      </w:r>
    </w:p>
  </w:footnote>
  <w:footnote w:id="46">
    <w:p w14:paraId="1FFD305C"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Tan es así que se ha sostenido que l</w:t>
      </w:r>
      <w:r w:rsidRPr="0096202D">
        <w:rPr>
          <w:rFonts w:asciiTheme="minorHAnsi" w:hAnsiTheme="minorHAnsi" w:cstheme="minorHAnsi"/>
          <w:lang w:val="es-AR"/>
        </w:rPr>
        <w:t>a regla de la licitación pública contribuye a sustentar la verosimilitud del derecho para el dictado de medidas cautelares tendientes a impedir contrataciones directas, añadiéndose que las excepciones a su respecto deben ser interpretadas restrictivamente (</w:t>
      </w:r>
      <w:r w:rsidRPr="0096202D">
        <w:rPr>
          <w:rFonts w:asciiTheme="minorHAnsi" w:hAnsiTheme="minorHAnsi" w:cstheme="minorHAnsi"/>
        </w:rPr>
        <w:t xml:space="preserve">CCNCAF, SALA IV, 11/4/17, </w:t>
      </w:r>
      <w:r w:rsidRPr="0096202D">
        <w:rPr>
          <w:rFonts w:asciiTheme="minorHAnsi" w:hAnsiTheme="minorHAnsi" w:cstheme="minorHAnsi"/>
          <w:bCs/>
          <w:i/>
        </w:rPr>
        <w:t xml:space="preserve">Fundación Que Sea Justicia c/ EN y </w:t>
      </w:r>
      <w:proofErr w:type="spellStart"/>
      <w:r w:rsidRPr="0096202D">
        <w:rPr>
          <w:rFonts w:asciiTheme="minorHAnsi" w:hAnsiTheme="minorHAnsi" w:cstheme="minorHAnsi"/>
          <w:bCs/>
          <w:i/>
        </w:rPr>
        <w:t>otro s</w:t>
      </w:r>
      <w:proofErr w:type="spellEnd"/>
      <w:r w:rsidRPr="0096202D">
        <w:rPr>
          <w:rFonts w:asciiTheme="minorHAnsi" w:hAnsiTheme="minorHAnsi" w:cstheme="minorHAnsi"/>
          <w:bCs/>
          <w:i/>
        </w:rPr>
        <w:t>/ medida cautelar (autónoma)</w:t>
      </w:r>
      <w:r w:rsidRPr="0096202D">
        <w:rPr>
          <w:rFonts w:asciiTheme="minorHAnsi" w:hAnsiTheme="minorHAnsi" w:cstheme="minorHAnsi"/>
          <w:bCs/>
        </w:rPr>
        <w:t>”.</w:t>
      </w:r>
    </w:p>
  </w:footnote>
  <w:footnote w:id="47">
    <w:p w14:paraId="4F34F1D8" w14:textId="22097EEA"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18 RCAN. Al respecto la Procuración del Tesoro de la Nación ha señalado que </w:t>
      </w:r>
      <w:r w:rsidRPr="0096202D">
        <w:rPr>
          <w:rFonts w:asciiTheme="minorHAnsi" w:hAnsiTheme="minorHAnsi" w:cstheme="minorHAnsi"/>
          <w:i/>
        </w:rPr>
        <w:t>“</w:t>
      </w:r>
      <w:r w:rsidRPr="0096202D">
        <w:rPr>
          <w:rFonts w:asciiTheme="minorHAnsi" w:hAnsiTheme="minorHAnsi" w:cstheme="minorHAnsi"/>
          <w:i/>
          <w:lang w:val="es-AR"/>
        </w:rPr>
        <w:t xml:space="preserve">Como surge de su lectura, dicha norma procura prevenir el llamado </w:t>
      </w:r>
      <w:r w:rsidRPr="0096202D">
        <w:rPr>
          <w:rFonts w:asciiTheme="minorHAnsi" w:hAnsiTheme="minorHAnsi" w:cstheme="minorHAnsi"/>
          <w:i/>
          <w:iCs/>
          <w:lang w:val="es-AR"/>
        </w:rPr>
        <w:t>direccionamiento</w:t>
      </w:r>
      <w:r w:rsidRPr="0096202D">
        <w:rPr>
          <w:rFonts w:asciiTheme="minorHAnsi" w:hAnsiTheme="minorHAnsi" w:cstheme="minorHAnsi"/>
          <w:i/>
          <w:lang w:val="es-AR"/>
        </w:rPr>
        <w:t xml:space="preserve">, es decir el establecimiento, bajo la apariencia de un procedimiento licitatorio ajustado a derecho, de cláusulas proyectadas para frustrar esa competencia, y que sólo un interesado o grupo pueda cumplirlas, o cuente con ventajas indebidas. La comprobación fáctica de esa circunstancia, según el criterio plasmado por el Órgano Rector, habilita a revocar por ilegitimidad no sólo la adjudicación que se hubiera hecho, sino la contratación que se encuentre en ejecución. Dicha práctica, como lo ha señalado la Corte Suprema de Justicia, atenta </w:t>
      </w:r>
      <w:r w:rsidRPr="0096202D">
        <w:rPr>
          <w:rFonts w:asciiTheme="minorHAnsi" w:hAnsiTheme="minorHAnsi" w:cstheme="minorHAnsi"/>
          <w:i/>
          <w:iCs/>
          <w:lang w:val="es-AR"/>
        </w:rPr>
        <w:t xml:space="preserve">…contra los principios básicos de los procedimientos públicos de selección como la licitación y el concurso, en especial, los de libre concurrencia e igualdad, que no sólo tienden a resguardar el derecho de los oferentes o participantes en procedimientos de ese tipo, sino también el interés público </w:t>
      </w:r>
      <w:r w:rsidRPr="0096202D">
        <w:rPr>
          <w:rFonts w:asciiTheme="minorHAnsi" w:hAnsiTheme="minorHAnsi" w:cstheme="minorHAnsi"/>
          <w:i/>
          <w:iCs/>
        </w:rPr>
        <w:t xml:space="preserve">comprometido en la </w:t>
      </w:r>
      <w:r w:rsidRPr="0096202D">
        <w:rPr>
          <w:rFonts w:asciiTheme="minorHAnsi" w:hAnsiTheme="minorHAnsi" w:cstheme="minorHAnsi"/>
          <w:i/>
          <w:iCs/>
          <w:lang w:val="es-AR"/>
        </w:rPr>
        <w:t xml:space="preserve">debida elección de quienes resultarán adjudicatarios (Fallos 327:4185)”. </w:t>
      </w:r>
      <w:r w:rsidRPr="0096202D">
        <w:rPr>
          <w:rFonts w:asciiTheme="minorHAnsi" w:hAnsiTheme="minorHAnsi" w:cstheme="minorHAnsi"/>
          <w:iCs/>
          <w:lang w:val="es-AR"/>
        </w:rPr>
        <w:t xml:space="preserve">(Procuración del Tesoro de la Nación, Dictamen del 12/6/17, </w:t>
      </w:r>
      <w:r w:rsidRPr="0096202D">
        <w:rPr>
          <w:rFonts w:asciiTheme="minorHAnsi" w:hAnsiTheme="minorHAnsi" w:cstheme="minorHAnsi"/>
          <w:i/>
          <w:iCs/>
          <w:lang w:val="es-AR"/>
        </w:rPr>
        <w:t xml:space="preserve">Plan </w:t>
      </w:r>
      <w:proofErr w:type="spellStart"/>
      <w:r w:rsidRPr="0096202D">
        <w:rPr>
          <w:rFonts w:asciiTheme="minorHAnsi" w:hAnsiTheme="minorHAnsi" w:cstheme="minorHAnsi"/>
          <w:i/>
          <w:iCs/>
          <w:lang w:val="es-AR"/>
        </w:rPr>
        <w:t>Qunita</w:t>
      </w:r>
      <w:proofErr w:type="spellEnd"/>
      <w:r w:rsidRPr="0096202D">
        <w:rPr>
          <w:rFonts w:asciiTheme="minorHAnsi" w:hAnsiTheme="minorHAnsi" w:cstheme="minorHAnsi"/>
          <w:iCs/>
          <w:lang w:val="es-AR"/>
        </w:rPr>
        <w:t>).</w:t>
      </w:r>
    </w:p>
  </w:footnote>
  <w:footnote w:id="48">
    <w:p w14:paraId="3D2EBCB1" w14:textId="5036A6C7" w:rsidR="00201961" w:rsidRPr="0096202D" w:rsidRDefault="00201961" w:rsidP="00196092">
      <w:pPr>
        <w:pStyle w:val="HTMLconformatoprevio"/>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Previsto en el art. 24 inc. a) de la Ley Nacional de Procedimientos Administrativos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w:t>
      </w:r>
      <w:proofErr w:type="gramStart"/>
      <w:r w:rsidRPr="0096202D">
        <w:rPr>
          <w:rFonts w:asciiTheme="minorHAnsi" w:hAnsiTheme="minorHAnsi" w:cstheme="minorHAnsi"/>
          <w:lang w:val="es-AR"/>
        </w:rPr>
        <w:t>19.549  y</w:t>
      </w:r>
      <w:proofErr w:type="gramEnd"/>
      <w:r w:rsidRPr="0096202D">
        <w:rPr>
          <w:rFonts w:asciiTheme="minorHAnsi" w:hAnsiTheme="minorHAnsi" w:cstheme="minorHAnsi"/>
          <w:lang w:val="es-AR"/>
        </w:rPr>
        <w:t xml:space="preserve"> arts. 73, 83 y </w:t>
      </w:r>
      <w:proofErr w:type="spellStart"/>
      <w:r w:rsidRPr="0096202D">
        <w:rPr>
          <w:rFonts w:asciiTheme="minorHAnsi" w:hAnsiTheme="minorHAnsi" w:cstheme="minorHAnsi"/>
          <w:lang w:val="es-AR"/>
        </w:rPr>
        <w:t>ccdtes</w:t>
      </w:r>
      <w:proofErr w:type="spellEnd"/>
      <w:r w:rsidRPr="0096202D">
        <w:rPr>
          <w:rFonts w:asciiTheme="minorHAnsi" w:hAnsiTheme="minorHAnsi" w:cstheme="minorHAnsi"/>
          <w:lang w:val="es-AR"/>
        </w:rPr>
        <w:t xml:space="preserve">. del RNPA. Así, </w:t>
      </w:r>
      <w:r w:rsidRPr="0096202D">
        <w:rPr>
          <w:rFonts w:asciiTheme="minorHAnsi" w:hAnsiTheme="minorHAnsi" w:cstheme="minorHAnsi"/>
          <w:bCs/>
          <w:lang w:val="es-AR"/>
        </w:rPr>
        <w:t xml:space="preserve">tiene dicho la jurisprudencia que </w:t>
      </w:r>
      <w:r w:rsidRPr="0096202D">
        <w:rPr>
          <w:rFonts w:asciiTheme="minorHAnsi" w:hAnsiTheme="minorHAnsi" w:cstheme="minorHAnsi"/>
          <w:bCs/>
          <w:i/>
          <w:lang w:val="es-AR"/>
        </w:rPr>
        <w:t xml:space="preserve">“[e]l mecanismo común para la impugnación administrativa de actos de alcance general es el "reclamo impropio" ya que es a tal naturaleza de remedio a la que alude el art. 24, inc. a) de la ley </w:t>
      </w:r>
      <w:proofErr w:type="spellStart"/>
      <w:r w:rsidRPr="0096202D">
        <w:rPr>
          <w:rFonts w:asciiTheme="minorHAnsi" w:hAnsiTheme="minorHAnsi" w:cstheme="minorHAnsi"/>
          <w:bCs/>
          <w:i/>
          <w:lang w:val="es-AR"/>
        </w:rPr>
        <w:t>nº</w:t>
      </w:r>
      <w:proofErr w:type="spellEnd"/>
      <w:r w:rsidRPr="0096202D">
        <w:rPr>
          <w:rFonts w:asciiTheme="minorHAnsi" w:hAnsiTheme="minorHAnsi" w:cstheme="minorHAnsi"/>
          <w:bCs/>
          <w:i/>
          <w:lang w:val="es-AR"/>
        </w:rPr>
        <w:t xml:space="preserve"> 19.549 y el art. 83 de su reglamentación (conf. Barra, Rodolfo: "La potestad reglamentaria de la Administración", en Revista Régimen de la Administración Pública, </w:t>
      </w:r>
      <w:proofErr w:type="spellStart"/>
      <w:r w:rsidRPr="0096202D">
        <w:rPr>
          <w:rFonts w:asciiTheme="minorHAnsi" w:hAnsiTheme="minorHAnsi" w:cstheme="minorHAnsi"/>
          <w:bCs/>
          <w:i/>
          <w:lang w:val="es-AR"/>
        </w:rPr>
        <w:t>nº</w:t>
      </w:r>
      <w:proofErr w:type="spellEnd"/>
      <w:r w:rsidRPr="0096202D">
        <w:rPr>
          <w:rFonts w:asciiTheme="minorHAnsi" w:hAnsiTheme="minorHAnsi" w:cstheme="minorHAnsi"/>
          <w:bCs/>
          <w:i/>
          <w:lang w:val="es-AR"/>
        </w:rPr>
        <w:t xml:space="preserve"> 1, págs.24 y ss.; Hutchinson, Tomás: "La Ley Nacional de Procedimientos Administrativos, Ley 19.549, Comentada, anotada y concordada con las normas provinciales", Ed. Astrea, Bs. As. 1987, tomo 1, pág. 457); y no el recurso y por ello no existe plazo alguno ni para la interposición</w:t>
      </w:r>
      <w:r w:rsidRPr="0096202D">
        <w:rPr>
          <w:rFonts w:asciiTheme="minorHAnsi" w:hAnsiTheme="minorHAnsi" w:cstheme="minorHAnsi"/>
          <w:bCs/>
          <w:lang w:val="es-AR"/>
        </w:rPr>
        <w:t xml:space="preserve">…”, CNCAF, Sala V, </w:t>
      </w:r>
      <w:r w:rsidRPr="0096202D">
        <w:rPr>
          <w:rFonts w:asciiTheme="minorHAnsi" w:hAnsiTheme="minorHAnsi" w:cstheme="minorHAnsi"/>
          <w:bCs/>
        </w:rPr>
        <w:t xml:space="preserve"> 25/10/95,  </w:t>
      </w:r>
      <w:r w:rsidRPr="0096202D">
        <w:rPr>
          <w:rFonts w:asciiTheme="minorHAnsi" w:hAnsiTheme="minorHAnsi" w:cstheme="minorHAnsi"/>
          <w:bCs/>
          <w:lang w:val="es-AR"/>
        </w:rPr>
        <w:t xml:space="preserve">Causa </w:t>
      </w:r>
      <w:proofErr w:type="spellStart"/>
      <w:r w:rsidRPr="0096202D">
        <w:rPr>
          <w:rFonts w:asciiTheme="minorHAnsi" w:hAnsiTheme="minorHAnsi" w:cstheme="minorHAnsi"/>
          <w:bCs/>
          <w:lang w:val="es-AR"/>
        </w:rPr>
        <w:t>N°</w:t>
      </w:r>
      <w:proofErr w:type="spellEnd"/>
      <w:r w:rsidRPr="0096202D">
        <w:rPr>
          <w:rFonts w:asciiTheme="minorHAnsi" w:hAnsiTheme="minorHAnsi" w:cstheme="minorHAnsi"/>
          <w:bCs/>
          <w:lang w:val="es-AR"/>
        </w:rPr>
        <w:t xml:space="preserve"> 40.093/94 </w:t>
      </w:r>
      <w:r w:rsidRPr="0096202D">
        <w:rPr>
          <w:rFonts w:asciiTheme="minorHAnsi" w:hAnsiTheme="minorHAnsi" w:cstheme="minorHAnsi"/>
          <w:bCs/>
          <w:i/>
          <w:lang w:val="es-AR"/>
        </w:rPr>
        <w:t xml:space="preserve">Distribuidora de Gas del Centro S.A. c/ </w:t>
      </w:r>
      <w:proofErr w:type="spellStart"/>
      <w:r w:rsidRPr="0096202D">
        <w:rPr>
          <w:rFonts w:asciiTheme="minorHAnsi" w:hAnsiTheme="minorHAnsi" w:cstheme="minorHAnsi"/>
          <w:bCs/>
          <w:i/>
          <w:lang w:val="es-AR"/>
        </w:rPr>
        <w:t>Mº</w:t>
      </w:r>
      <w:proofErr w:type="spellEnd"/>
      <w:r w:rsidRPr="0096202D">
        <w:rPr>
          <w:rFonts w:asciiTheme="minorHAnsi" w:hAnsiTheme="minorHAnsi" w:cstheme="minorHAnsi"/>
          <w:bCs/>
          <w:i/>
          <w:lang w:val="es-AR"/>
        </w:rPr>
        <w:t xml:space="preserve"> de Economía Y O.S.P. -Resol.1063/94- (ENARGAS 5/93, 16/93)</w:t>
      </w:r>
      <w:r w:rsidRPr="0096202D">
        <w:rPr>
          <w:rFonts w:asciiTheme="minorHAnsi" w:hAnsiTheme="minorHAnsi" w:cstheme="minorHAnsi"/>
          <w:bCs/>
          <w:lang w:val="es-AR"/>
        </w:rPr>
        <w:t xml:space="preserve">; asimismo Sala III, </w:t>
      </w:r>
      <w:r w:rsidRPr="0096202D">
        <w:rPr>
          <w:rFonts w:asciiTheme="minorHAnsi" w:hAnsiTheme="minorHAnsi" w:cstheme="minorHAnsi"/>
          <w:bCs/>
        </w:rPr>
        <w:t xml:space="preserve">11/12/06, </w:t>
      </w:r>
      <w:r w:rsidRPr="0096202D">
        <w:rPr>
          <w:rFonts w:asciiTheme="minorHAnsi" w:eastAsia="Times New Roman" w:hAnsiTheme="minorHAnsi" w:cstheme="minorHAnsi"/>
          <w:lang w:val="es-AR" w:eastAsia="es-AR"/>
        </w:rPr>
        <w:t xml:space="preserve">"Jugos  del  Sur  S.A.  c/ Estado Nacional (P.E.N.) s/ Juicios de </w:t>
      </w:r>
      <w:r w:rsidRPr="0096202D">
        <w:rPr>
          <w:rFonts w:asciiTheme="minorHAnsi" w:eastAsia="Times New Roman" w:hAnsiTheme="minorHAnsi" w:cstheme="minorHAnsi"/>
          <w:lang w:eastAsia="es-AR"/>
        </w:rPr>
        <w:t xml:space="preserve">Conocimientos". </w:t>
      </w:r>
      <w:r w:rsidRPr="0096202D">
        <w:rPr>
          <w:rFonts w:asciiTheme="minorHAnsi" w:hAnsiTheme="minorHAnsi" w:cstheme="minorHAnsi"/>
          <w:bCs/>
          <w:lang w:val="es-AR"/>
        </w:rPr>
        <w:t xml:space="preserve">En el mismo sentido Procuración del Tesoro de la Nación, Dictámenes: 244:201 y 279:215, entre otros. También ver </w:t>
      </w:r>
      <w:r w:rsidRPr="0096202D">
        <w:rPr>
          <w:rFonts w:asciiTheme="minorHAnsi" w:eastAsia="Times New Roman" w:hAnsiTheme="minorHAnsi" w:cstheme="minorHAnsi"/>
          <w:bCs/>
        </w:rPr>
        <w:t>COMADIRA, Julio Rodolfo, ESCOLA,</w:t>
      </w:r>
      <w:r w:rsidRPr="0096202D">
        <w:rPr>
          <w:rFonts w:asciiTheme="minorHAnsi" w:hAnsiTheme="minorHAnsi" w:cstheme="minorHAnsi"/>
          <w:bCs/>
        </w:rPr>
        <w:t xml:space="preserve"> </w:t>
      </w:r>
      <w:r w:rsidRPr="0096202D">
        <w:rPr>
          <w:rFonts w:asciiTheme="minorHAnsi" w:eastAsia="Times New Roman" w:hAnsiTheme="minorHAnsi" w:cstheme="minorHAnsi"/>
          <w:bCs/>
        </w:rPr>
        <w:t xml:space="preserve">Héctor   Jorge   </w:t>
      </w:r>
      <w:proofErr w:type="gramStart"/>
      <w:r w:rsidRPr="0096202D">
        <w:rPr>
          <w:rFonts w:asciiTheme="minorHAnsi" w:eastAsia="Times New Roman" w:hAnsiTheme="minorHAnsi" w:cstheme="minorHAnsi"/>
          <w:bCs/>
        </w:rPr>
        <w:t>y  COMADIRA</w:t>
      </w:r>
      <w:proofErr w:type="gramEnd"/>
      <w:r w:rsidRPr="0096202D">
        <w:rPr>
          <w:rFonts w:asciiTheme="minorHAnsi" w:eastAsia="Times New Roman" w:hAnsiTheme="minorHAnsi" w:cstheme="minorHAnsi"/>
          <w:bCs/>
        </w:rPr>
        <w:t>,  Julio  Pablo,  "Curso  de  Derecho</w:t>
      </w:r>
      <w:r w:rsidRPr="0096202D">
        <w:rPr>
          <w:rFonts w:asciiTheme="minorHAnsi" w:hAnsiTheme="minorHAnsi" w:cstheme="minorHAnsi"/>
          <w:bCs/>
        </w:rPr>
        <w:t xml:space="preserve"> </w:t>
      </w:r>
      <w:r w:rsidRPr="0096202D">
        <w:rPr>
          <w:rFonts w:asciiTheme="minorHAnsi" w:eastAsia="Times New Roman" w:hAnsiTheme="minorHAnsi" w:cstheme="minorHAnsi"/>
          <w:bCs/>
        </w:rPr>
        <w:t xml:space="preserve">Administrativo", Abeledo Perrot, 1º ed. T. I, p. </w:t>
      </w:r>
      <w:r w:rsidRPr="0096202D">
        <w:rPr>
          <w:rFonts w:asciiTheme="minorHAnsi" w:hAnsiTheme="minorHAnsi" w:cstheme="minorHAnsi"/>
          <w:bCs/>
        </w:rPr>
        <w:t>844.</w:t>
      </w:r>
    </w:p>
  </w:footnote>
  <w:footnote w:id="49">
    <w:p w14:paraId="4509A83E"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12 LNPA. Tratamos en detalle el alcance de este artículo y la necesidad de su reglamentación, en MURATORIO, Jorge I. </w:t>
      </w:r>
      <w:r w:rsidRPr="0096202D">
        <w:rPr>
          <w:rFonts w:asciiTheme="minorHAnsi" w:hAnsiTheme="minorHAnsi" w:cstheme="minorHAnsi"/>
          <w:i/>
          <w:lang w:val="es-AR"/>
        </w:rPr>
        <w:t>La suspensión por la administración pública nacional de los efectos del acto administrativo,</w:t>
      </w:r>
      <w:r w:rsidRPr="0096202D">
        <w:rPr>
          <w:rFonts w:asciiTheme="minorHAnsi" w:hAnsiTheme="minorHAnsi" w:cstheme="minorHAnsi"/>
          <w:lang w:val="es-AR"/>
        </w:rPr>
        <w:t xml:space="preserve"> Rev. de Derecho Administrativo,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105, Buenos Aires, 2016, </w:t>
      </w:r>
      <w:proofErr w:type="spellStart"/>
      <w:r w:rsidRPr="0096202D">
        <w:rPr>
          <w:rFonts w:asciiTheme="minorHAnsi" w:hAnsiTheme="minorHAnsi" w:cstheme="minorHAnsi"/>
          <w:lang w:val="es-AR"/>
        </w:rPr>
        <w:t>ps</w:t>
      </w:r>
      <w:proofErr w:type="spellEnd"/>
      <w:r w:rsidRPr="0096202D">
        <w:rPr>
          <w:rFonts w:asciiTheme="minorHAnsi" w:hAnsiTheme="minorHAnsi" w:cstheme="minorHAnsi"/>
          <w:lang w:val="es-AR"/>
        </w:rPr>
        <w:t xml:space="preserve">. </w:t>
      </w:r>
      <w:r w:rsidRPr="0096202D">
        <w:rPr>
          <w:rFonts w:asciiTheme="minorHAnsi" w:hAnsiTheme="minorHAnsi" w:cstheme="minorHAnsi"/>
        </w:rPr>
        <w:t>537-552.</w:t>
      </w:r>
    </w:p>
  </w:footnote>
  <w:footnote w:id="50">
    <w:p w14:paraId="1E88397A"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Conf. art. 13 de la Ley 26.854 de </w:t>
      </w:r>
      <w:r w:rsidRPr="0096202D">
        <w:rPr>
          <w:rFonts w:asciiTheme="minorHAnsi" w:hAnsiTheme="minorHAnsi" w:cstheme="minorHAnsi"/>
          <w:bCs/>
        </w:rPr>
        <w:t>Medidas Cautelares en las causas en las que es parte o interviene.</w:t>
      </w:r>
      <w:r w:rsidRPr="0096202D">
        <w:rPr>
          <w:rFonts w:asciiTheme="minorHAnsi" w:hAnsiTheme="minorHAnsi" w:cstheme="minorHAnsi"/>
        </w:rPr>
        <w:t xml:space="preserve"> Allí se prevé que </w:t>
      </w:r>
      <w:r w:rsidRPr="0096202D">
        <w:rPr>
          <w:rFonts w:asciiTheme="minorHAnsi" w:hAnsiTheme="minorHAnsi" w:cstheme="minorHAnsi"/>
          <w:i/>
        </w:rPr>
        <w:t>“La suspensión de los efectos de una ley, un reglamento, un acto general o particular podrá ser ordenada a pedido de parte cuando concurran simultáneamente los siguientes requisitos: a) Se acreditare sumariamente que  el cumplimiento o la ejecución del acto o de la norma, ocasionará perjuicios graves de imposible reparación ulterior; b) La verosimilitud del derecho invocado; c) La verosimilitud de la ilegitimidad, por existir indicios serios y graves al respecto; d) La no afectación del interés público; e) Que la suspensión judicial de los efectos o de la norma no produzca efectos jurídicos o materiales irreversibles. 2. El pedido de suspensión judicial de un reglamento o de un acto general o particular, mientras está pendiente el agotamiento de la vía administrativa, sólo será admisible si el particular demuestra que ha solicitado la suspensión de los efectos del acto ante la Administración y que la decisión de ésta fue adversa a su petición, o que han transcurrido cinco (5) días desde la presentación de la solicitud sin que ésta hubiera sido respondida”</w:t>
      </w:r>
      <w:r w:rsidRPr="0096202D">
        <w:rPr>
          <w:rFonts w:asciiTheme="minorHAnsi" w:hAnsiTheme="minorHAnsi" w:cstheme="minorHAnsi"/>
        </w:rPr>
        <w:t>.</w:t>
      </w:r>
    </w:p>
  </w:footnote>
  <w:footnote w:id="51">
    <w:p w14:paraId="6B11C6D3"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Conf. arts. 43 CN y ley 16.986 en cuanto no ha sido derogado por el primero. Rige además aquí el plazo de caducidad de quince días hábiles judiciales </w:t>
      </w:r>
      <w:r w:rsidRPr="0096202D">
        <w:rPr>
          <w:rFonts w:asciiTheme="minorHAnsi" w:hAnsiTheme="minorHAnsi" w:cstheme="minorHAnsi"/>
          <w:lang w:val="es-AR"/>
        </w:rPr>
        <w:t xml:space="preserve">a la fecha en que el acto fue ejecutado </w:t>
      </w:r>
      <w:proofErr w:type="gramStart"/>
      <w:r w:rsidRPr="0096202D">
        <w:rPr>
          <w:rFonts w:asciiTheme="minorHAnsi" w:hAnsiTheme="minorHAnsi" w:cstheme="minorHAnsi"/>
          <w:lang w:val="es-AR"/>
        </w:rPr>
        <w:t>o  debió</w:t>
      </w:r>
      <w:proofErr w:type="gramEnd"/>
      <w:r w:rsidRPr="0096202D">
        <w:rPr>
          <w:rFonts w:asciiTheme="minorHAnsi" w:hAnsiTheme="minorHAnsi" w:cstheme="minorHAnsi"/>
          <w:lang w:val="es-AR"/>
        </w:rPr>
        <w:t xml:space="preserve">  producirse,  </w:t>
      </w:r>
      <w:r w:rsidRPr="0096202D">
        <w:rPr>
          <w:rFonts w:asciiTheme="minorHAnsi" w:hAnsiTheme="minorHAnsi" w:cstheme="minorHAnsi"/>
        </w:rPr>
        <w:t xml:space="preserve">para la interposición de la acción [Art.  </w:t>
      </w:r>
      <w:proofErr w:type="gramStart"/>
      <w:r w:rsidRPr="0096202D">
        <w:rPr>
          <w:rFonts w:asciiTheme="minorHAnsi" w:hAnsiTheme="minorHAnsi" w:cstheme="minorHAnsi"/>
        </w:rPr>
        <w:t>2,  inc.</w:t>
      </w:r>
      <w:proofErr w:type="gramEnd"/>
      <w:r w:rsidRPr="0096202D">
        <w:rPr>
          <w:rFonts w:asciiTheme="minorHAnsi" w:hAnsiTheme="minorHAnsi" w:cstheme="minorHAnsi"/>
        </w:rPr>
        <w:t xml:space="preserve">  e), de la ley 16.986, </w:t>
      </w:r>
      <w:proofErr w:type="spellStart"/>
      <w:r w:rsidRPr="0096202D">
        <w:rPr>
          <w:rFonts w:asciiTheme="minorHAnsi" w:hAnsiTheme="minorHAnsi" w:cstheme="minorHAnsi"/>
        </w:rPr>
        <w:t>CNCont.Adm</w:t>
      </w:r>
      <w:proofErr w:type="spellEnd"/>
      <w:r w:rsidRPr="0096202D">
        <w:rPr>
          <w:rFonts w:asciiTheme="minorHAnsi" w:hAnsiTheme="minorHAnsi" w:cstheme="minorHAnsi"/>
        </w:rPr>
        <w:t xml:space="preserve">., </w:t>
      </w:r>
      <w:r w:rsidRPr="0096202D">
        <w:rPr>
          <w:rFonts w:asciiTheme="minorHAnsi" w:hAnsiTheme="minorHAnsi" w:cstheme="minorHAnsi"/>
          <w:lang w:val="es-AR"/>
        </w:rPr>
        <w:t xml:space="preserve">Sala </w:t>
      </w:r>
      <w:proofErr w:type="gramStart"/>
      <w:r w:rsidRPr="0096202D">
        <w:rPr>
          <w:rFonts w:asciiTheme="minorHAnsi" w:hAnsiTheme="minorHAnsi" w:cstheme="minorHAnsi"/>
          <w:lang w:val="es-AR"/>
        </w:rPr>
        <w:t xml:space="preserve">III,   </w:t>
      </w:r>
      <w:proofErr w:type="gramEnd"/>
      <w:r w:rsidRPr="0096202D">
        <w:rPr>
          <w:rFonts w:asciiTheme="minorHAnsi" w:hAnsiTheme="minorHAnsi" w:cstheme="minorHAnsi"/>
          <w:lang w:val="es-AR"/>
        </w:rPr>
        <w:t xml:space="preserve">31/10/12 in  re  </w:t>
      </w:r>
      <w:r w:rsidRPr="0096202D">
        <w:rPr>
          <w:rFonts w:asciiTheme="minorHAnsi" w:hAnsiTheme="minorHAnsi" w:cstheme="minorHAnsi"/>
          <w:i/>
          <w:lang w:val="es-AR"/>
        </w:rPr>
        <w:t xml:space="preserve">Smaug  SA c/EN-AFIP-Resol   2/11  (RDEX)-RG  2000)  s/Amparo  Ley  16.986 </w:t>
      </w:r>
      <w:r w:rsidRPr="0096202D">
        <w:rPr>
          <w:rFonts w:asciiTheme="minorHAnsi" w:hAnsiTheme="minorHAnsi" w:cstheme="minorHAnsi"/>
          <w:lang w:val="es-AR"/>
        </w:rPr>
        <w:t xml:space="preserve">y 22/12/15 in re </w:t>
      </w:r>
      <w:r w:rsidRPr="0096202D">
        <w:rPr>
          <w:rFonts w:asciiTheme="minorHAnsi" w:hAnsiTheme="minorHAnsi" w:cstheme="minorHAnsi"/>
          <w:i/>
        </w:rPr>
        <w:t>ROJAIJU S.R.L. c/ EN- AFIP s/Amparo Ley 16.986</w:t>
      </w:r>
      <w:r w:rsidRPr="0096202D">
        <w:rPr>
          <w:rFonts w:asciiTheme="minorHAnsi" w:hAnsiTheme="minorHAnsi" w:cstheme="minorHAnsi"/>
        </w:rPr>
        <w:t xml:space="preserve">", </w:t>
      </w:r>
      <w:r w:rsidRPr="0096202D">
        <w:rPr>
          <w:rFonts w:asciiTheme="minorHAnsi" w:hAnsiTheme="minorHAnsi" w:cstheme="minorHAnsi"/>
          <w:lang w:val="es-AR"/>
        </w:rPr>
        <w:t xml:space="preserve">Sala I, 22/05/1996, in re </w:t>
      </w:r>
      <w:proofErr w:type="spellStart"/>
      <w:r w:rsidRPr="0096202D">
        <w:rPr>
          <w:rFonts w:asciiTheme="minorHAnsi" w:hAnsiTheme="minorHAnsi" w:cstheme="minorHAnsi"/>
          <w:i/>
          <w:lang w:val="es-AR"/>
        </w:rPr>
        <w:t>Ayudin</w:t>
      </w:r>
      <w:proofErr w:type="spellEnd"/>
      <w:r w:rsidRPr="0096202D">
        <w:rPr>
          <w:rFonts w:asciiTheme="minorHAnsi" w:hAnsiTheme="minorHAnsi" w:cstheme="minorHAnsi"/>
          <w:i/>
          <w:lang w:val="es-AR"/>
        </w:rPr>
        <w:t xml:space="preserve">  SA</w:t>
      </w:r>
      <w:r w:rsidRPr="0096202D">
        <w:rPr>
          <w:rFonts w:asciiTheme="minorHAnsi" w:hAnsiTheme="minorHAnsi" w:cstheme="minorHAnsi"/>
          <w:lang w:val="es-AR"/>
        </w:rPr>
        <w:t xml:space="preserve">, y Sala II, del 13/03/01 in re </w:t>
      </w:r>
      <w:r w:rsidRPr="0096202D">
        <w:rPr>
          <w:rFonts w:asciiTheme="minorHAnsi" w:hAnsiTheme="minorHAnsi" w:cstheme="minorHAnsi"/>
          <w:i/>
          <w:lang w:val="es-AR"/>
        </w:rPr>
        <w:t>Río Barracas</w:t>
      </w:r>
      <w:r w:rsidRPr="0096202D">
        <w:rPr>
          <w:rFonts w:asciiTheme="minorHAnsi" w:hAnsiTheme="minorHAnsi" w:cstheme="minorHAnsi"/>
          <w:lang w:val="es-AR"/>
        </w:rPr>
        <w:t xml:space="preserve">]. Ese </w:t>
      </w:r>
      <w:proofErr w:type="gramStart"/>
      <w:r w:rsidRPr="0096202D">
        <w:rPr>
          <w:rFonts w:asciiTheme="minorHAnsi" w:hAnsiTheme="minorHAnsi" w:cstheme="minorHAnsi"/>
          <w:lang w:val="es-AR"/>
        </w:rPr>
        <w:t>plazo  ha</w:t>
      </w:r>
      <w:proofErr w:type="gramEnd"/>
      <w:r w:rsidRPr="0096202D">
        <w:rPr>
          <w:rFonts w:asciiTheme="minorHAnsi" w:hAnsiTheme="minorHAnsi" w:cstheme="minorHAnsi"/>
          <w:lang w:val="es-AR"/>
        </w:rPr>
        <w:t xml:space="preserve">  sido considerado razonable y ajustado a la Constitución Nacional  (</w:t>
      </w:r>
      <w:proofErr w:type="spellStart"/>
      <w:r w:rsidRPr="0096202D">
        <w:rPr>
          <w:rFonts w:asciiTheme="minorHAnsi" w:hAnsiTheme="minorHAnsi" w:cstheme="minorHAnsi"/>
          <w:lang w:val="es-AR"/>
        </w:rPr>
        <w:t>CNCyCFed</w:t>
      </w:r>
      <w:proofErr w:type="spellEnd"/>
      <w:r w:rsidRPr="0096202D">
        <w:rPr>
          <w:rFonts w:asciiTheme="minorHAnsi" w:hAnsiTheme="minorHAnsi" w:cstheme="minorHAnsi"/>
          <w:lang w:val="es-AR"/>
        </w:rPr>
        <w:t xml:space="preserve">., en  pleno, 03/06/99, Causa 37.575/95, in re </w:t>
      </w:r>
      <w:proofErr w:type="spellStart"/>
      <w:r w:rsidRPr="0096202D">
        <w:rPr>
          <w:rFonts w:asciiTheme="minorHAnsi" w:hAnsiTheme="minorHAnsi" w:cstheme="minorHAnsi"/>
          <w:i/>
          <w:lang w:val="es-AR"/>
        </w:rPr>
        <w:t>Capizzano</w:t>
      </w:r>
      <w:proofErr w:type="spellEnd"/>
      <w:r w:rsidRPr="0096202D">
        <w:rPr>
          <w:rFonts w:asciiTheme="minorHAnsi" w:hAnsiTheme="minorHAnsi" w:cstheme="minorHAnsi"/>
          <w:i/>
          <w:lang w:val="es-AR"/>
        </w:rPr>
        <w:t xml:space="preserve"> de </w:t>
      </w:r>
      <w:proofErr w:type="spellStart"/>
      <w:r w:rsidRPr="0096202D">
        <w:rPr>
          <w:rFonts w:asciiTheme="minorHAnsi" w:hAnsiTheme="minorHAnsi" w:cstheme="minorHAnsi"/>
          <w:i/>
          <w:lang w:val="es-AR"/>
        </w:rPr>
        <w:t>Galdi</w:t>
      </w:r>
      <w:proofErr w:type="spellEnd"/>
      <w:r w:rsidRPr="0096202D">
        <w:rPr>
          <w:rFonts w:asciiTheme="minorHAnsi" w:hAnsiTheme="minorHAnsi" w:cstheme="minorHAnsi"/>
          <w:lang w:val="es-AR"/>
        </w:rPr>
        <w:t xml:space="preserve">, </w:t>
      </w:r>
      <w:proofErr w:type="spellStart"/>
      <w:r w:rsidRPr="0096202D">
        <w:rPr>
          <w:rFonts w:asciiTheme="minorHAnsi" w:hAnsiTheme="minorHAnsi" w:cstheme="minorHAnsi"/>
          <w:lang w:val="es-AR"/>
        </w:rPr>
        <w:t>CNCont.Adm.Fed</w:t>
      </w:r>
      <w:proofErr w:type="spellEnd"/>
      <w:r w:rsidRPr="0096202D">
        <w:rPr>
          <w:rFonts w:asciiTheme="minorHAnsi" w:hAnsiTheme="minorHAnsi" w:cstheme="minorHAnsi"/>
          <w:lang w:val="es-AR"/>
        </w:rPr>
        <w:t xml:space="preserve">, Sala I, 22/02/01, Causa  23.459/2000,  in  re  </w:t>
      </w:r>
      <w:r w:rsidRPr="0096202D">
        <w:rPr>
          <w:rFonts w:asciiTheme="minorHAnsi" w:hAnsiTheme="minorHAnsi" w:cstheme="minorHAnsi"/>
          <w:i/>
          <w:lang w:val="es-AR"/>
        </w:rPr>
        <w:t>Carlos Berisso S.C.A. c/E.N. (</w:t>
      </w:r>
      <w:proofErr w:type="spellStart"/>
      <w:r w:rsidRPr="0096202D">
        <w:rPr>
          <w:rFonts w:asciiTheme="minorHAnsi" w:hAnsiTheme="minorHAnsi" w:cstheme="minorHAnsi"/>
          <w:i/>
          <w:lang w:val="es-AR"/>
        </w:rPr>
        <w:t>M°</w:t>
      </w:r>
      <w:proofErr w:type="spellEnd"/>
      <w:r w:rsidRPr="0096202D">
        <w:rPr>
          <w:rFonts w:asciiTheme="minorHAnsi" w:hAnsiTheme="minorHAnsi" w:cstheme="minorHAnsi"/>
          <w:i/>
          <w:lang w:val="es-AR"/>
        </w:rPr>
        <w:t xml:space="preserve"> </w:t>
      </w:r>
      <w:proofErr w:type="spellStart"/>
      <w:r w:rsidRPr="0096202D">
        <w:rPr>
          <w:rFonts w:asciiTheme="minorHAnsi" w:hAnsiTheme="minorHAnsi" w:cstheme="minorHAnsi"/>
          <w:i/>
          <w:lang w:val="es-AR"/>
        </w:rPr>
        <w:t>deJusticia</w:t>
      </w:r>
      <w:proofErr w:type="spellEnd"/>
      <w:r w:rsidRPr="0096202D">
        <w:rPr>
          <w:rFonts w:asciiTheme="minorHAnsi" w:hAnsiTheme="minorHAnsi" w:cstheme="minorHAnsi"/>
          <w:i/>
          <w:lang w:val="es-AR"/>
        </w:rPr>
        <w:t xml:space="preserve">  y  DDHH)  Jefatura de Gabinete M.S. </w:t>
      </w:r>
      <w:proofErr w:type="spellStart"/>
      <w:r w:rsidRPr="0096202D">
        <w:rPr>
          <w:rFonts w:asciiTheme="minorHAnsi" w:hAnsiTheme="minorHAnsi" w:cstheme="minorHAnsi"/>
          <w:i/>
          <w:lang w:val="es-AR"/>
        </w:rPr>
        <w:t>Dec</w:t>
      </w:r>
      <w:proofErr w:type="spellEnd"/>
      <w:r w:rsidRPr="0096202D">
        <w:rPr>
          <w:rFonts w:asciiTheme="minorHAnsi" w:hAnsiTheme="minorHAnsi" w:cstheme="minorHAnsi"/>
          <w:i/>
          <w:lang w:val="es-AR"/>
        </w:rPr>
        <w:t xml:space="preserve">. 55/00 s/amparo </w:t>
      </w:r>
      <w:proofErr w:type="gramStart"/>
      <w:r w:rsidRPr="0096202D">
        <w:rPr>
          <w:rFonts w:asciiTheme="minorHAnsi" w:hAnsiTheme="minorHAnsi" w:cstheme="minorHAnsi"/>
          <w:i/>
          <w:lang w:val="es-AR"/>
        </w:rPr>
        <w:t>ley  16.986</w:t>
      </w:r>
      <w:proofErr w:type="gramEnd"/>
      <w:r w:rsidRPr="0096202D">
        <w:rPr>
          <w:rFonts w:asciiTheme="minorHAnsi" w:hAnsiTheme="minorHAnsi" w:cstheme="minorHAnsi"/>
          <w:lang w:val="es-AR"/>
        </w:rPr>
        <w:t xml:space="preserve">, y Sala IV, Causa 34646/00, in re </w:t>
      </w:r>
      <w:r w:rsidRPr="0096202D">
        <w:rPr>
          <w:rFonts w:asciiTheme="minorHAnsi" w:hAnsiTheme="minorHAnsi" w:cstheme="minorHAnsi"/>
          <w:i/>
          <w:lang w:val="es-AR"/>
        </w:rPr>
        <w:t>Romero Clodomiro</w:t>
      </w:r>
      <w:r w:rsidRPr="0096202D">
        <w:rPr>
          <w:rFonts w:asciiTheme="minorHAnsi" w:hAnsiTheme="minorHAnsi" w:cstheme="minorHAnsi"/>
          <w:lang w:val="es-AR"/>
        </w:rPr>
        <w:t>.</w:t>
      </w:r>
    </w:p>
  </w:footnote>
  <w:footnote w:id="52">
    <w:p w14:paraId="24056DC3"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La Ley 26.854 no es aplicable a los procesos regidos por la ley 16.986, salvo respecto de lo establecido en cuanto al informe previo a requerir a la Administración en el plazo de 3 días, su vigencia temporal, posibilidad de modificación y la procedencia de la inhibitoria del juez (Conf. Art. 19 de la Ley 26.854).</w:t>
      </w:r>
    </w:p>
  </w:footnote>
  <w:footnote w:id="53">
    <w:p w14:paraId="641F0FE1" w14:textId="7EBB830F"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La jurisprudencia resalta que </w:t>
      </w:r>
      <w:r w:rsidRPr="0096202D">
        <w:rPr>
          <w:rFonts w:asciiTheme="minorHAnsi" w:hAnsiTheme="minorHAnsi" w:cstheme="minorHAnsi"/>
          <w:lang w:val="es-AR"/>
        </w:rPr>
        <w:t xml:space="preserve">la  acción  de  amparo  es un proceso excepcional,  tan  sólo  utilizable  en  las delicadas y extremas situaciones  en  las  que  peligra  la  salvaguarda  de  derechos fundamentales;  y requiere para su apertura circunstancias de muy definida  excepción,  tipificadas   por   la   presencia   de arbitrariedad,  </w:t>
      </w:r>
      <w:proofErr w:type="spellStart"/>
      <w:r w:rsidRPr="0096202D">
        <w:rPr>
          <w:rFonts w:asciiTheme="minorHAnsi" w:hAnsiTheme="minorHAnsi" w:cstheme="minorHAnsi"/>
          <w:lang w:val="es-AR"/>
        </w:rPr>
        <w:t>irrazonabilidad</w:t>
      </w:r>
      <w:proofErr w:type="spellEnd"/>
      <w:r w:rsidRPr="0096202D">
        <w:rPr>
          <w:rFonts w:asciiTheme="minorHAnsi" w:hAnsiTheme="minorHAnsi" w:cstheme="minorHAnsi"/>
          <w:lang w:val="es-AR"/>
        </w:rPr>
        <w:t xml:space="preserve">  o  ilegalidad  manifiestas  que configuren  -ante  la  ineficacia  de los procesos ordinarios- la existencia  de  un  daño  concreto  y  grave,  sólo eventualmente reparable  por  esta  acción  urgente  y expedita (CNCONT.ADM.FED., Sala I, 9/04/19, </w:t>
      </w:r>
      <w:r w:rsidRPr="0096202D">
        <w:rPr>
          <w:rFonts w:asciiTheme="minorHAnsi" w:hAnsiTheme="minorHAnsi" w:cstheme="minorHAnsi"/>
          <w:i/>
          <w:lang w:val="es-AR"/>
        </w:rPr>
        <w:t>Recio,  Juan  M.  c/</w:t>
      </w:r>
      <w:proofErr w:type="gramStart"/>
      <w:r w:rsidRPr="0096202D">
        <w:rPr>
          <w:rFonts w:asciiTheme="minorHAnsi" w:hAnsiTheme="minorHAnsi" w:cstheme="minorHAnsi"/>
          <w:i/>
          <w:lang w:val="es-AR"/>
        </w:rPr>
        <w:t>Hospital  Nacional</w:t>
      </w:r>
      <w:proofErr w:type="gramEnd"/>
      <w:r w:rsidRPr="0096202D">
        <w:rPr>
          <w:rFonts w:asciiTheme="minorHAnsi" w:hAnsiTheme="minorHAnsi" w:cstheme="minorHAnsi"/>
          <w:i/>
          <w:lang w:val="es-AR"/>
        </w:rPr>
        <w:t xml:space="preserve">  Profesor  Alejandro </w:t>
      </w:r>
      <w:r w:rsidRPr="0096202D">
        <w:rPr>
          <w:rFonts w:asciiTheme="minorHAnsi" w:hAnsiTheme="minorHAnsi" w:cstheme="minorHAnsi"/>
          <w:i/>
        </w:rPr>
        <w:t>Posadas S/Amparo Ley 16.986</w:t>
      </w:r>
      <w:r w:rsidRPr="0096202D">
        <w:rPr>
          <w:rFonts w:asciiTheme="minorHAnsi" w:hAnsiTheme="minorHAnsi" w:cstheme="minorHAnsi"/>
        </w:rPr>
        <w:t xml:space="preserve"> y fallos allí citados).</w:t>
      </w:r>
    </w:p>
  </w:footnote>
  <w:footnote w:id="54">
    <w:p w14:paraId="16B1081A"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Así, dispone el </w:t>
      </w:r>
      <w:r w:rsidRPr="0096202D">
        <w:rPr>
          <w:rFonts w:asciiTheme="minorHAnsi" w:hAnsiTheme="minorHAnsi" w:cstheme="minorHAnsi"/>
          <w:lang w:val="es-AR"/>
        </w:rPr>
        <w:t xml:space="preserve">Art. 52 del RRCAN que </w:t>
      </w:r>
      <w:r w:rsidRPr="0096202D">
        <w:rPr>
          <w:rFonts w:asciiTheme="minorHAnsi" w:hAnsiTheme="minorHAnsi" w:cstheme="minorHAnsi"/>
          <w:i/>
          <w:lang w:val="es-AR"/>
        </w:rPr>
        <w:t>“La presentación de la oferta significará de parte del oferente el pleno conocimiento y aceptación de las normas y cláusulas que rijan el procedimiento de selección al que se presente, por lo que no será necesaria la presentación de los pliegos firmados junto con la oferta”.</w:t>
      </w:r>
    </w:p>
  </w:footnote>
  <w:footnote w:id="55">
    <w:p w14:paraId="20908D5D"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Procuración del Tesoro de la Nación, </w:t>
      </w:r>
      <w:r w:rsidRPr="0096202D">
        <w:rPr>
          <w:rFonts w:asciiTheme="minorHAnsi" w:hAnsiTheme="minorHAnsi" w:cstheme="minorHAnsi"/>
          <w:lang w:val="es-AR"/>
        </w:rPr>
        <w:t>Dictámenes 211:370, 259:415, 282:1; 302:325.</w:t>
      </w:r>
    </w:p>
  </w:footnote>
  <w:footnote w:id="56">
    <w:p w14:paraId="648BD9F0" w14:textId="2072DE41"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COMADIRA-ESCOLA, ob. cit., T. I, p. 848</w:t>
      </w:r>
    </w:p>
  </w:footnote>
  <w:footnote w:id="57">
    <w:p w14:paraId="59F82A9F" w14:textId="46DC9CF9" w:rsidR="00201961" w:rsidRPr="0096202D" w:rsidRDefault="00201961" w:rsidP="006B7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Al respecto se ha entendido en jurisprudencia que en tanto el  procedimiento  que  regla  la  manifestación  de  la voluntad contractual administrativa es  la  adhesión  del  cocontratante a cláusulas  prefijadas  por  el Estado, la fusión de voluntades se opera   sin  discusión,  porque  el  oferente  debe  aceptar  las cláusulas   contractuales   preparadas   y   redactadas   por  el licitante, y, en caso contrario, la oferta resultaría inadmisible y la  adjudicación estaría viciada de ilegitimidad, CNCAF, Sala V, 21/07/06, </w:t>
      </w:r>
      <w:proofErr w:type="spellStart"/>
      <w:r w:rsidRPr="0096202D">
        <w:rPr>
          <w:rFonts w:cstheme="minorHAnsi"/>
          <w:i/>
          <w:sz w:val="20"/>
          <w:szCs w:val="20"/>
        </w:rPr>
        <w:t>Gardebled</w:t>
      </w:r>
      <w:proofErr w:type="spellEnd"/>
      <w:r w:rsidRPr="0096202D">
        <w:rPr>
          <w:rFonts w:cstheme="minorHAnsi"/>
          <w:i/>
          <w:sz w:val="20"/>
          <w:szCs w:val="20"/>
        </w:rPr>
        <w:t xml:space="preserve">  </w:t>
      </w:r>
      <w:proofErr w:type="spellStart"/>
      <w:r w:rsidRPr="0096202D">
        <w:rPr>
          <w:rFonts w:cstheme="minorHAnsi"/>
          <w:i/>
          <w:sz w:val="20"/>
          <w:szCs w:val="20"/>
        </w:rPr>
        <w:t>Hnos</w:t>
      </w:r>
      <w:proofErr w:type="spellEnd"/>
      <w:r w:rsidRPr="0096202D">
        <w:rPr>
          <w:rFonts w:cstheme="minorHAnsi"/>
          <w:i/>
          <w:sz w:val="20"/>
          <w:szCs w:val="20"/>
        </w:rPr>
        <w:t xml:space="preserve">  S.A.  </w:t>
      </w:r>
      <w:proofErr w:type="gramStart"/>
      <w:r w:rsidRPr="0096202D">
        <w:rPr>
          <w:rFonts w:cstheme="minorHAnsi"/>
          <w:i/>
          <w:sz w:val="20"/>
          <w:szCs w:val="20"/>
        </w:rPr>
        <w:t>y  otro</w:t>
      </w:r>
      <w:proofErr w:type="gramEnd"/>
      <w:r w:rsidRPr="0096202D">
        <w:rPr>
          <w:rFonts w:cstheme="minorHAnsi"/>
          <w:i/>
          <w:sz w:val="20"/>
          <w:szCs w:val="20"/>
        </w:rPr>
        <w:t xml:space="preserve">  c/  Ferrocarriles  Argentinos s/Contrato de Obra Pública, </w:t>
      </w:r>
      <w:r w:rsidRPr="0096202D">
        <w:rPr>
          <w:rFonts w:cstheme="minorHAnsi"/>
          <w:sz w:val="20"/>
          <w:szCs w:val="20"/>
        </w:rPr>
        <w:t xml:space="preserve">del voto del juez Morán, </w:t>
      </w:r>
      <w:proofErr w:type="spellStart"/>
      <w:r w:rsidRPr="0096202D">
        <w:rPr>
          <w:rFonts w:cstheme="minorHAnsi"/>
          <w:sz w:val="20"/>
          <w:szCs w:val="20"/>
        </w:rPr>
        <w:t>cons</w:t>
      </w:r>
      <w:proofErr w:type="spellEnd"/>
      <w:r w:rsidRPr="0096202D">
        <w:rPr>
          <w:rFonts w:cstheme="minorHAnsi"/>
          <w:sz w:val="20"/>
          <w:szCs w:val="20"/>
        </w:rPr>
        <w:t xml:space="preserve">. VIII, con cita de Fallos: 308:618. En esa misma línea se ha sostenido que los </w:t>
      </w:r>
      <w:r w:rsidRPr="0096202D">
        <w:rPr>
          <w:rFonts w:eastAsia="Times New Roman" w:cstheme="minorHAnsi"/>
          <w:sz w:val="20"/>
          <w:szCs w:val="20"/>
          <w:lang w:eastAsia="es-AR"/>
        </w:rPr>
        <w:t xml:space="preserve">que tienen interés  en  ofertar,  deben ajustar su cometido al contenido y a los  límites  de  los pliegos sin que les asista el derecho a que aquéllos   se  redacten  a su conveniencia, pues estos sólo deben garantizar  los  principios  básicos  de  la licitación, “En otros términos,   nadie  está obligado a presentarse a la licitación si considera  que  se  trata  de un negocio que podría no convenirle (CNCAF, Sala II, 3/10/06, </w:t>
      </w:r>
      <w:proofErr w:type="spellStart"/>
      <w:r w:rsidRPr="0096202D">
        <w:rPr>
          <w:rFonts w:eastAsia="Times New Roman" w:cstheme="minorHAnsi"/>
          <w:sz w:val="20"/>
          <w:szCs w:val="20"/>
          <w:lang w:eastAsia="es-AR"/>
        </w:rPr>
        <w:t>Ganmar</w:t>
      </w:r>
      <w:proofErr w:type="spellEnd"/>
      <w:r w:rsidRPr="0096202D">
        <w:rPr>
          <w:rFonts w:eastAsia="Times New Roman" w:cstheme="minorHAnsi"/>
          <w:sz w:val="20"/>
          <w:szCs w:val="20"/>
          <w:lang w:eastAsia="es-AR"/>
        </w:rPr>
        <w:t xml:space="preserve"> S.A.  c/ Licitación 5/06 Terminal </w:t>
      </w:r>
      <w:proofErr w:type="spellStart"/>
      <w:r w:rsidRPr="0096202D">
        <w:rPr>
          <w:rFonts w:eastAsia="Times New Roman" w:cstheme="minorHAnsi"/>
          <w:sz w:val="20"/>
          <w:szCs w:val="20"/>
          <w:lang w:eastAsia="es-AR"/>
        </w:rPr>
        <w:t>n°</w:t>
      </w:r>
      <w:proofErr w:type="spellEnd"/>
      <w:r w:rsidRPr="0096202D">
        <w:rPr>
          <w:rFonts w:eastAsia="Times New Roman" w:cstheme="minorHAnsi"/>
          <w:sz w:val="20"/>
          <w:szCs w:val="20"/>
          <w:lang w:eastAsia="es-AR"/>
        </w:rPr>
        <w:t xml:space="preserve"> 6 s/ medida cautelar autónoma). </w:t>
      </w:r>
    </w:p>
  </w:footnote>
  <w:footnote w:id="58">
    <w:p w14:paraId="208801F6"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Conforme el art. 66 del RRCAN, entre las causales de desestimación no subsanables de la oferta, se encuentra el contener condicionamientos y/o </w:t>
      </w:r>
      <w:r w:rsidRPr="0096202D">
        <w:rPr>
          <w:rFonts w:asciiTheme="minorHAnsi" w:hAnsiTheme="minorHAnsi" w:cstheme="minorHAnsi"/>
          <w:lang w:val="es-AR"/>
        </w:rPr>
        <w:t xml:space="preserve">cláusulas en contraposición con las normas que rigen la contratación </w:t>
      </w:r>
      <w:r w:rsidRPr="0096202D">
        <w:rPr>
          <w:rFonts w:asciiTheme="minorHAnsi" w:hAnsiTheme="minorHAnsi" w:cstheme="minorHAnsi"/>
        </w:rPr>
        <w:t>(</w:t>
      </w:r>
      <w:proofErr w:type="spellStart"/>
      <w:r w:rsidRPr="0096202D">
        <w:rPr>
          <w:rFonts w:asciiTheme="minorHAnsi" w:hAnsiTheme="minorHAnsi" w:cstheme="minorHAnsi"/>
        </w:rPr>
        <w:t>Incs</w:t>
      </w:r>
      <w:proofErr w:type="spellEnd"/>
      <w:r w:rsidRPr="0096202D">
        <w:rPr>
          <w:rFonts w:asciiTheme="minorHAnsi" w:hAnsiTheme="minorHAnsi" w:cstheme="minorHAnsi"/>
        </w:rPr>
        <w:t xml:space="preserve">. h e </w:t>
      </w:r>
      <w:proofErr w:type="gramStart"/>
      <w:r w:rsidRPr="0096202D">
        <w:rPr>
          <w:rFonts w:asciiTheme="minorHAnsi" w:hAnsiTheme="minorHAnsi" w:cstheme="minorHAnsi"/>
        </w:rPr>
        <w:t>i )</w:t>
      </w:r>
      <w:proofErr w:type="gramEnd"/>
      <w:r w:rsidRPr="0096202D">
        <w:rPr>
          <w:rFonts w:asciiTheme="minorHAnsi" w:hAnsiTheme="minorHAnsi" w:cstheme="minorHAnsi"/>
        </w:rPr>
        <w:t>.</w:t>
      </w:r>
    </w:p>
  </w:footnote>
  <w:footnote w:id="59">
    <w:p w14:paraId="1CBFF8EF"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Fallos 305:826, 307:354, 331:901. Procuración del Tesoro de la Nación, Dictámenes 302:395 y los allí citados.</w:t>
      </w:r>
    </w:p>
    <w:p w14:paraId="0BBDB601" w14:textId="77777777" w:rsidR="00201961" w:rsidRPr="0096202D" w:rsidRDefault="00201961" w:rsidP="00196092">
      <w:pPr>
        <w:pStyle w:val="Textonotapie"/>
        <w:spacing w:line="240" w:lineRule="exact"/>
        <w:jc w:val="both"/>
        <w:rPr>
          <w:rFonts w:asciiTheme="minorHAnsi" w:hAnsiTheme="minorHAnsi" w:cstheme="minorHAnsi"/>
        </w:rPr>
      </w:pPr>
    </w:p>
  </w:footnote>
  <w:footnote w:id="60">
    <w:p w14:paraId="07FBFB4A"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De modo que debería bastar con </w:t>
      </w:r>
      <w:r w:rsidRPr="0096202D">
        <w:rPr>
          <w:rFonts w:asciiTheme="minorHAnsi" w:hAnsiTheme="minorHAnsi" w:cstheme="minorHAnsi"/>
          <w:bCs/>
          <w:lang w:val="es-AR"/>
        </w:rPr>
        <w:t>la observación de legalidad frente a un acto preparatorio, no siendo necesario interponer una impugnación para que las autoridades -impuestas oportunamente de los vicios existentes en dicho acto- puedan luego conocer y resolver el recurso administrativo interpuesto contra el acto administrativo que se basara en aquel acto preparatorio (Conf. Corte Suprema de Justicia de la Nación 26/11/1985, “</w:t>
      </w:r>
      <w:proofErr w:type="spellStart"/>
      <w:r w:rsidRPr="0096202D">
        <w:rPr>
          <w:rFonts w:asciiTheme="minorHAnsi" w:hAnsiTheme="minorHAnsi" w:cstheme="minorHAnsi"/>
          <w:bCs/>
          <w:lang w:val="es-AR"/>
        </w:rPr>
        <w:t>Mevopal</w:t>
      </w:r>
      <w:proofErr w:type="spellEnd"/>
      <w:r w:rsidRPr="0096202D">
        <w:rPr>
          <w:rFonts w:asciiTheme="minorHAnsi" w:hAnsiTheme="minorHAnsi" w:cstheme="minorHAnsi"/>
          <w:bCs/>
          <w:lang w:val="es-AR"/>
        </w:rPr>
        <w:t xml:space="preserve"> S.A. y otra c/Banco Hipotecario Nacional”, Fallos: 307:2216; 21/10/1986, “OKS Hermanos y </w:t>
      </w:r>
      <w:proofErr w:type="spellStart"/>
      <w:r w:rsidRPr="0096202D">
        <w:rPr>
          <w:rFonts w:asciiTheme="minorHAnsi" w:hAnsiTheme="minorHAnsi" w:cstheme="minorHAnsi"/>
          <w:bCs/>
          <w:lang w:val="es-AR"/>
        </w:rPr>
        <w:t>Cía</w:t>
      </w:r>
      <w:proofErr w:type="spellEnd"/>
      <w:r w:rsidRPr="0096202D">
        <w:rPr>
          <w:rFonts w:asciiTheme="minorHAnsi" w:hAnsiTheme="minorHAnsi" w:cstheme="minorHAnsi"/>
          <w:bCs/>
          <w:lang w:val="es-AR"/>
        </w:rPr>
        <w:t xml:space="preserve"> SACI y Financiera c/Yacimiento Minero Aguas de Dionisio s/ordinario y 26/10/93 “Serra, Fernando H. y otro c/Municipalidad de Buenos Aires”, Fallos: 316:2454; Suprema Corte de la Provincia de Buenos Aires, 11/3/09,  “Condesa del Mar”).</w:t>
      </w:r>
    </w:p>
  </w:footnote>
  <w:footnote w:id="61">
    <w:p w14:paraId="68E3FED3"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Se prevé en el art. 115, inc. b), ap. 10, que corresponde al Órgano Rector proponer políticas de contrataciones y de organización del sistema, especialmente a fin de promover el estricto cumplimiento de los principios generales a los que debe ajustarse la gestión de las contrataciones públicas, a cuyos efectos tendrá amplias facultades, tales como organizar las estadísticas, para lo cual requerirá y producirá la información necesaria a tales efectos.</w:t>
      </w:r>
    </w:p>
  </w:footnote>
  <w:footnote w:id="62">
    <w:p w14:paraId="0DB3E6A8"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C.NAC.CONT.ADM.FED., SALA I, 9/05/96 </w:t>
      </w:r>
      <w:r w:rsidRPr="0096202D">
        <w:rPr>
          <w:rFonts w:asciiTheme="minorHAnsi" w:hAnsiTheme="minorHAnsi" w:cstheme="minorHAnsi"/>
          <w:i/>
          <w:lang w:val="es-AR"/>
        </w:rPr>
        <w:t>Scania Argentina S.A. s/ apelación -I.V.A.</w:t>
      </w:r>
      <w:r w:rsidRPr="0096202D">
        <w:rPr>
          <w:rFonts w:asciiTheme="minorHAnsi" w:hAnsiTheme="minorHAnsi" w:cstheme="minorHAnsi"/>
          <w:lang w:val="es-AR"/>
        </w:rPr>
        <w:t xml:space="preserve">, con cita de la Corte Suprema, Fallos: 243:465; 251:78; 252: </w:t>
      </w:r>
      <w:proofErr w:type="gramStart"/>
      <w:r w:rsidRPr="0096202D">
        <w:rPr>
          <w:rFonts w:asciiTheme="minorHAnsi" w:hAnsiTheme="minorHAnsi" w:cstheme="minorHAnsi"/>
          <w:lang w:val="es-AR"/>
        </w:rPr>
        <w:t>134  242</w:t>
      </w:r>
      <w:proofErr w:type="gramEnd"/>
      <w:r w:rsidRPr="0096202D">
        <w:rPr>
          <w:rFonts w:asciiTheme="minorHAnsi" w:hAnsiTheme="minorHAnsi" w:cstheme="minorHAnsi"/>
          <w:lang w:val="es-AR"/>
        </w:rPr>
        <w:t>:501y 249:51.</w:t>
      </w:r>
    </w:p>
  </w:footnote>
  <w:footnote w:id="63">
    <w:p w14:paraId="49A47420" w14:textId="0CFFD7DC"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bCs/>
          <w:lang w:val="es-AR"/>
        </w:rPr>
        <w:t>A</w:t>
      </w:r>
      <w:r w:rsidRPr="0096202D">
        <w:rPr>
          <w:rFonts w:asciiTheme="minorHAnsi" w:hAnsiTheme="minorHAnsi" w:cstheme="minorHAnsi"/>
          <w:lang w:val="es-AR"/>
        </w:rPr>
        <w:t xml:space="preserve">probada por el Consejo Directivo del CLAD el 10/10/13, en cumplimiento del mandato recibido por la </w:t>
      </w:r>
      <w:r w:rsidRPr="0096202D">
        <w:rPr>
          <w:rFonts w:asciiTheme="minorHAnsi" w:hAnsiTheme="minorHAnsi" w:cstheme="minorHAnsi"/>
          <w:bCs/>
          <w:lang w:val="es-AR"/>
        </w:rPr>
        <w:t xml:space="preserve">XV Conferencia Iberoamericana de Ministras y Ministros de Administración Pública y Reforma del Estado </w:t>
      </w:r>
      <w:r w:rsidRPr="0096202D">
        <w:rPr>
          <w:rFonts w:asciiTheme="minorHAnsi" w:hAnsiTheme="minorHAnsi" w:cstheme="minorHAnsi"/>
          <w:lang w:val="es-AR"/>
        </w:rPr>
        <w:t xml:space="preserve">Ciudad de Panamá, Panamá, 27 y 28 de junio de 2013, adoptada por la </w:t>
      </w:r>
      <w:r w:rsidRPr="0096202D">
        <w:rPr>
          <w:rFonts w:asciiTheme="minorHAnsi" w:hAnsiTheme="minorHAnsi" w:cstheme="minorHAnsi"/>
          <w:bCs/>
          <w:lang w:val="es-AR"/>
        </w:rPr>
        <w:t xml:space="preserve">XXIII Cumbre Iberoamericana de Jefes de Estado y de Gobierno, en la </w:t>
      </w:r>
      <w:r w:rsidRPr="0096202D">
        <w:rPr>
          <w:rFonts w:asciiTheme="minorHAnsi" w:hAnsiTheme="minorHAnsi" w:cstheme="minorHAnsi"/>
          <w:lang w:val="es-AR"/>
        </w:rPr>
        <w:t>Ciudad de Panamá, 18 y 19 de octubre de 2013. (Ver http://www.clad.org/)</w:t>
      </w:r>
    </w:p>
  </w:footnote>
  <w:footnote w:id="64">
    <w:p w14:paraId="4507D933"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C.NAC.CONT.ADM.FED., Sala IV, 28/12/98, </w:t>
      </w:r>
      <w:proofErr w:type="spellStart"/>
      <w:r w:rsidRPr="0096202D">
        <w:rPr>
          <w:rFonts w:asciiTheme="minorHAnsi" w:hAnsiTheme="minorHAnsi" w:cstheme="minorHAnsi"/>
          <w:i/>
          <w:lang w:val="es-AR"/>
        </w:rPr>
        <w:t>Frimca</w:t>
      </w:r>
      <w:proofErr w:type="spellEnd"/>
      <w:r w:rsidRPr="0096202D">
        <w:rPr>
          <w:rFonts w:asciiTheme="minorHAnsi" w:hAnsiTheme="minorHAnsi" w:cstheme="minorHAnsi"/>
          <w:i/>
          <w:lang w:val="es-AR"/>
        </w:rPr>
        <w:t xml:space="preserve"> S.A. –R.Q.U. c/Secretaría de Agricultura, Ganadería y Pesca de la Nación</w:t>
      </w:r>
      <w:r w:rsidRPr="0096202D">
        <w:rPr>
          <w:rFonts w:asciiTheme="minorHAnsi" w:hAnsiTheme="minorHAnsi" w:cstheme="minorHAnsi"/>
          <w:lang w:val="es-AR"/>
        </w:rPr>
        <w:t xml:space="preserve">, </w:t>
      </w:r>
      <w:proofErr w:type="spellStart"/>
      <w:r w:rsidRPr="0096202D">
        <w:rPr>
          <w:rFonts w:asciiTheme="minorHAnsi" w:hAnsiTheme="minorHAnsi" w:cstheme="minorHAnsi"/>
          <w:lang w:val="es-AR"/>
        </w:rPr>
        <w:t>Consid</w:t>
      </w:r>
      <w:proofErr w:type="spellEnd"/>
      <w:r w:rsidRPr="0096202D">
        <w:rPr>
          <w:rFonts w:asciiTheme="minorHAnsi" w:hAnsiTheme="minorHAnsi" w:cstheme="minorHAnsi"/>
          <w:lang w:val="es-AR"/>
        </w:rPr>
        <w:t xml:space="preserve">. IX, LL 1999-E,239). Ver CANOSA, Armando N., </w:t>
      </w:r>
      <w:r w:rsidRPr="0096202D">
        <w:rPr>
          <w:rFonts w:asciiTheme="minorHAnsi" w:hAnsiTheme="minorHAnsi" w:cstheme="minorHAnsi"/>
          <w:i/>
          <w:lang w:val="es-AR"/>
        </w:rPr>
        <w:t>Diez propuestas para la modernización del procedimiento administrativo en la Argentina, Derecho Administrativo</w:t>
      </w:r>
      <w:r w:rsidRPr="0096202D">
        <w:rPr>
          <w:rFonts w:asciiTheme="minorHAnsi" w:hAnsiTheme="minorHAnsi" w:cstheme="minorHAnsi"/>
          <w:lang w:val="es-AR"/>
        </w:rPr>
        <w:t>, Rev. de Derecho Administrativo, Buenos Aires, 2016, N°105.</w:t>
      </w:r>
    </w:p>
  </w:footnote>
  <w:footnote w:id="65">
    <w:p w14:paraId="592450BE"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SCJPBA, </w:t>
      </w:r>
      <w:r w:rsidRPr="0096202D">
        <w:rPr>
          <w:rFonts w:asciiTheme="minorHAnsi" w:hAnsiTheme="minorHAnsi" w:cstheme="minorHAnsi"/>
          <w:lang w:val="es-AR"/>
        </w:rPr>
        <w:t xml:space="preserve">12/10/05, causa </w:t>
      </w:r>
      <w:r w:rsidRPr="0096202D">
        <w:rPr>
          <w:rFonts w:asciiTheme="minorHAnsi" w:hAnsiTheme="minorHAnsi" w:cstheme="minorHAnsi"/>
          <w:i/>
          <w:lang w:val="es-AR"/>
        </w:rPr>
        <w:t xml:space="preserve">EBIC S.A. contra Municipalidad de Maipú. Demanda </w:t>
      </w:r>
      <w:proofErr w:type="gramStart"/>
      <w:r w:rsidRPr="0096202D">
        <w:rPr>
          <w:rFonts w:asciiTheme="minorHAnsi" w:hAnsiTheme="minorHAnsi" w:cstheme="minorHAnsi"/>
          <w:i/>
          <w:lang w:val="es-AR"/>
        </w:rPr>
        <w:t>contencioso administrativa</w:t>
      </w:r>
      <w:proofErr w:type="gramEnd"/>
      <w:r w:rsidRPr="0096202D">
        <w:rPr>
          <w:rFonts w:asciiTheme="minorHAnsi" w:hAnsiTheme="minorHAnsi" w:cstheme="minorHAnsi"/>
          <w:lang w:val="es-AR"/>
        </w:rPr>
        <w:t>, Voto del Dr. Soria.</w:t>
      </w:r>
    </w:p>
  </w:footnote>
  <w:footnote w:id="66">
    <w:p w14:paraId="7DC514BD" w14:textId="0AD0FEF8" w:rsidR="00201961" w:rsidRPr="0096202D" w:rsidRDefault="00201961" w:rsidP="00D15C19">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1°, inc. 5°</w:t>
      </w:r>
      <w:proofErr w:type="gramStart"/>
      <w:r w:rsidRPr="0096202D">
        <w:rPr>
          <w:rFonts w:asciiTheme="minorHAnsi" w:hAnsiTheme="minorHAnsi" w:cstheme="minorHAnsi"/>
        </w:rPr>
        <w:t xml:space="preserve">: </w:t>
      </w:r>
      <w:r w:rsidRPr="0096202D">
        <w:rPr>
          <w:rFonts w:asciiTheme="minorHAnsi" w:hAnsiTheme="minorHAnsi" w:cstheme="minorHAnsi"/>
          <w:i/>
          <w:iCs/>
        </w:rPr>
        <w:t xml:space="preserve"> “</w:t>
      </w:r>
      <w:proofErr w:type="gramEnd"/>
      <w:r w:rsidRPr="0096202D">
        <w:rPr>
          <w:rFonts w:asciiTheme="minorHAnsi" w:hAnsiTheme="minorHAnsi" w:cstheme="minorHAnsi"/>
          <w:i/>
          <w:iCs/>
        </w:rPr>
        <w:t>Los Estados miembros podrán exigir que la persona interesada interponga recurso en primer lugar ante el poder adjudicador. En tal caso, los Estados miembros velarán por que la interposición de dicho recurso conlleve la suspensión inmediata de la posibilidad de celebrar el contrato”.</w:t>
      </w:r>
    </w:p>
  </w:footnote>
  <w:footnote w:id="67">
    <w:p w14:paraId="7AC0A8F3" w14:textId="45663BB3" w:rsidR="00201961" w:rsidRPr="0096202D" w:rsidRDefault="00201961">
      <w:pPr>
        <w:pStyle w:val="Textonotapie"/>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65, inc. 1°.</w:t>
      </w:r>
    </w:p>
  </w:footnote>
  <w:footnote w:id="68">
    <w:p w14:paraId="285767A6" w14:textId="62986BA1" w:rsidR="00201961" w:rsidRPr="0096202D" w:rsidRDefault="00201961">
      <w:pPr>
        <w:pStyle w:val="Textonotapie"/>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DIAZ BRAVO, Enrique, </w:t>
      </w:r>
      <w:r w:rsidRPr="0096202D">
        <w:rPr>
          <w:rFonts w:asciiTheme="minorHAnsi" w:hAnsiTheme="minorHAnsi" w:cstheme="minorHAnsi"/>
          <w:i/>
          <w:iCs/>
          <w:lang w:val="es-AR"/>
        </w:rPr>
        <w:t xml:space="preserve">El recurso en materia de contratación pública en el derecho europeo y su aplicación en España, </w:t>
      </w:r>
      <w:r w:rsidRPr="0096202D">
        <w:rPr>
          <w:rFonts w:asciiTheme="minorHAnsi" w:hAnsiTheme="minorHAnsi" w:cstheme="minorHAnsi"/>
          <w:lang w:val="es-AR"/>
        </w:rPr>
        <w:t>Tirant Lo Blanch, Valencia</w:t>
      </w:r>
      <w:r w:rsidRPr="0096202D">
        <w:rPr>
          <w:rFonts w:asciiTheme="minorHAnsi" w:hAnsiTheme="minorHAnsi" w:cstheme="minorHAnsi"/>
          <w:i/>
          <w:iCs/>
          <w:lang w:val="es-AR"/>
        </w:rPr>
        <w:t xml:space="preserve">, 2019, </w:t>
      </w:r>
      <w:r w:rsidRPr="0096202D">
        <w:rPr>
          <w:rFonts w:asciiTheme="minorHAnsi" w:hAnsiTheme="minorHAnsi" w:cstheme="minorHAnsi"/>
          <w:lang w:val="es-AR"/>
        </w:rPr>
        <w:t xml:space="preserve">p. 122 y </w:t>
      </w:r>
      <w:proofErr w:type="spellStart"/>
      <w:r w:rsidRPr="0096202D">
        <w:rPr>
          <w:rFonts w:asciiTheme="minorHAnsi" w:hAnsiTheme="minorHAnsi" w:cstheme="minorHAnsi"/>
          <w:lang w:val="es-AR"/>
        </w:rPr>
        <w:t>sgtes</w:t>
      </w:r>
      <w:proofErr w:type="spellEnd"/>
      <w:r w:rsidRPr="0096202D">
        <w:rPr>
          <w:rFonts w:asciiTheme="minorHAnsi" w:hAnsiTheme="minorHAnsi" w:cstheme="minorHAnsi"/>
          <w:lang w:val="es-AR"/>
        </w:rPr>
        <w:t>.</w:t>
      </w:r>
    </w:p>
  </w:footnote>
  <w:footnote w:id="69">
    <w:p w14:paraId="717AAE90" w14:textId="2159935C" w:rsidR="00201961" w:rsidRPr="0096202D" w:rsidRDefault="00201961" w:rsidP="00437E71">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DIAZ BRAVO, Enrique, </w:t>
      </w:r>
      <w:r w:rsidRPr="0096202D">
        <w:rPr>
          <w:rFonts w:asciiTheme="minorHAnsi" w:hAnsiTheme="minorHAnsi" w:cstheme="minorHAnsi"/>
          <w:i/>
          <w:iCs/>
          <w:lang w:val="es-AR"/>
        </w:rPr>
        <w:t xml:space="preserve">El recurso…, </w:t>
      </w:r>
      <w:proofErr w:type="spellStart"/>
      <w:r w:rsidRPr="0096202D">
        <w:rPr>
          <w:rFonts w:asciiTheme="minorHAnsi" w:hAnsiTheme="minorHAnsi" w:cstheme="minorHAnsi"/>
          <w:lang w:val="es-AR"/>
        </w:rPr>
        <w:t>cit</w:t>
      </w:r>
      <w:proofErr w:type="spellEnd"/>
      <w:r w:rsidRPr="0096202D">
        <w:rPr>
          <w:rFonts w:asciiTheme="minorHAnsi" w:hAnsiTheme="minorHAnsi" w:cstheme="minorHAnsi"/>
          <w:lang w:val="es-AR"/>
        </w:rPr>
        <w:t xml:space="preserve">, </w:t>
      </w:r>
      <w:proofErr w:type="spellStart"/>
      <w:r w:rsidRPr="0096202D">
        <w:rPr>
          <w:rFonts w:asciiTheme="minorHAnsi" w:hAnsiTheme="minorHAnsi" w:cstheme="minorHAnsi"/>
          <w:lang w:val="es-AR"/>
        </w:rPr>
        <w:t>ps</w:t>
      </w:r>
      <w:proofErr w:type="spellEnd"/>
      <w:r w:rsidRPr="0096202D">
        <w:rPr>
          <w:rFonts w:asciiTheme="minorHAnsi" w:hAnsiTheme="minorHAnsi" w:cstheme="minorHAnsi"/>
          <w:lang w:val="es-AR"/>
        </w:rPr>
        <w:t>. 81, 123.</w:t>
      </w:r>
    </w:p>
  </w:footnote>
  <w:footnote w:id="70">
    <w:p w14:paraId="44E4F060" w14:textId="06937447" w:rsidR="00201961" w:rsidRPr="0096202D" w:rsidRDefault="00201961" w:rsidP="0064267B">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Considerando 4° de la Directiva 2007/66/CE del Parlamento Europeo y del Consejo, de 11 de diciembre de 2007, por la que se modifican las Directivas 89/665/CEE y 92/13/CEE del Consejo en lo que respecta a la mejora de la eficacia de los procedimientos de recurso en materia de adjudicación de contratos públicos </w:t>
      </w:r>
    </w:p>
    <w:p w14:paraId="5F8728D5" w14:textId="61E07B1E" w:rsidR="00201961" w:rsidRPr="0096202D" w:rsidRDefault="00201961" w:rsidP="0064267B">
      <w:pPr>
        <w:pStyle w:val="Textonotapie"/>
        <w:rPr>
          <w:rFonts w:asciiTheme="minorHAnsi" w:hAnsiTheme="minorHAnsi" w:cstheme="minorHAnsi"/>
          <w:lang w:val="es-AR"/>
        </w:rPr>
      </w:pPr>
      <w:r w:rsidRPr="0096202D">
        <w:rPr>
          <w:rFonts w:asciiTheme="minorHAnsi" w:hAnsiTheme="minorHAnsi" w:cstheme="minorHAnsi"/>
          <w:lang w:val="es-AR"/>
        </w:rPr>
        <w:t>(Texto pertinente a efectos del EEE).</w:t>
      </w:r>
    </w:p>
  </w:footnote>
  <w:footnote w:id="71">
    <w:p w14:paraId="317CEEF0" w14:textId="5780F53E" w:rsidR="00201961" w:rsidRPr="0096202D" w:rsidRDefault="00201961" w:rsidP="003C3F92">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Esto ha llevado por ejemplo y a través de la mencionada Directiva 2007/66/CE a establecer un plazo suspensivo mínimo del procedimiento, que permita a los interesados y oferentes impugnar actos licitatorios que los afecten de modo eficaz, inclusive otorgando efecto suspensivo a la interposición del recurso cuando se presenta ante la misma entidad donde se dictó el acto.</w:t>
      </w:r>
    </w:p>
  </w:footnote>
  <w:footnote w:id="72">
    <w:p w14:paraId="613A7358" w14:textId="77777777" w:rsidR="00201961" w:rsidRPr="0096202D" w:rsidRDefault="00201961" w:rsidP="00196092">
      <w:pPr>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RAIGORODSKY, Nicolás </w:t>
      </w:r>
      <w:r w:rsidRPr="0096202D">
        <w:rPr>
          <w:rFonts w:cstheme="minorHAnsi"/>
          <w:i/>
          <w:sz w:val="20"/>
          <w:szCs w:val="20"/>
        </w:rPr>
        <w:t>El estado de las contrataciones: mapa de condiciones de transparencia y accesibilidad en las adquisiciones públicas</w:t>
      </w:r>
      <w:r w:rsidRPr="0096202D">
        <w:rPr>
          <w:rFonts w:cstheme="minorHAnsi"/>
          <w:sz w:val="20"/>
          <w:szCs w:val="20"/>
        </w:rPr>
        <w:t xml:space="preserve"> / Nicolás </w:t>
      </w:r>
      <w:proofErr w:type="spellStart"/>
      <w:r w:rsidRPr="0096202D">
        <w:rPr>
          <w:rFonts w:cstheme="minorHAnsi"/>
          <w:sz w:val="20"/>
          <w:szCs w:val="20"/>
        </w:rPr>
        <w:t>Raigorodsky</w:t>
      </w:r>
      <w:proofErr w:type="spellEnd"/>
      <w:r w:rsidRPr="0096202D">
        <w:rPr>
          <w:rFonts w:cstheme="minorHAnsi"/>
          <w:sz w:val="20"/>
          <w:szCs w:val="20"/>
        </w:rPr>
        <w:t xml:space="preserve">; dirección investigación Vanesa Del Boca – 2ª ed. – Buenos Aires: Ministerio de Justicia, Seguridad y Derechos Humanos, Oficina Anticorrupción; Embajada Británica; UNDP; 2007.176 </w:t>
      </w:r>
      <w:proofErr w:type="spellStart"/>
      <w:r w:rsidRPr="0096202D">
        <w:rPr>
          <w:rFonts w:cstheme="minorHAnsi"/>
          <w:sz w:val="20"/>
          <w:szCs w:val="20"/>
        </w:rPr>
        <w:t>ps</w:t>
      </w:r>
      <w:proofErr w:type="spellEnd"/>
      <w:r w:rsidRPr="0096202D">
        <w:rPr>
          <w:rFonts w:cstheme="minorHAnsi"/>
          <w:sz w:val="20"/>
          <w:szCs w:val="20"/>
        </w:rPr>
        <w:t>.</w:t>
      </w:r>
    </w:p>
  </w:footnote>
  <w:footnote w:id="73">
    <w:p w14:paraId="200F5557" w14:textId="27D4FFF0"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Además, </w:t>
      </w:r>
      <w:r w:rsidRPr="0096202D">
        <w:rPr>
          <w:rFonts w:asciiTheme="minorHAnsi" w:hAnsiTheme="minorHAnsi" w:cstheme="minorHAnsi"/>
          <w:lang w:val="es-AR"/>
        </w:rPr>
        <w:t>desde otro punto de vista, es también justificable la eliminación de todo obstáculo a la presentación de impugnaciones en las etapas procedimentales previstas para ello debido a que aquéllas funcionan como un mecanismo de control del actuar de la propia Administración e, incluso, de los mismos oferentes. Como bien se ha apuntado, la ausencia de impugnaciones cruzadas entre estos o de los actos emitidos por el órgano contratante pueden ser indicativos de la celebración de acuerdos anticompetitivos entre los oferentes. La existencia de barreras para impugnar puede ser, así, invocada como la razón de la falta de impugnaciones.</w:t>
      </w:r>
    </w:p>
  </w:footnote>
  <w:footnote w:id="74">
    <w:p w14:paraId="0749BE87"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ONC, </w:t>
      </w:r>
      <w:r w:rsidRPr="0096202D">
        <w:rPr>
          <w:rFonts w:asciiTheme="minorHAnsi" w:hAnsiTheme="minorHAnsi" w:cstheme="minorHAnsi"/>
          <w:lang w:val="es-AR"/>
        </w:rPr>
        <w:t xml:space="preserve">Dictamen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817/12.</w:t>
      </w:r>
    </w:p>
  </w:footnote>
  <w:footnote w:id="75">
    <w:p w14:paraId="331F054E"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ONC, </w:t>
      </w:r>
      <w:r w:rsidRPr="0096202D">
        <w:rPr>
          <w:rFonts w:asciiTheme="minorHAnsi" w:hAnsiTheme="minorHAnsi" w:cstheme="minorHAnsi"/>
          <w:lang w:val="es-AR"/>
        </w:rPr>
        <w:t xml:space="preserve">Dictamen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788/11.</w:t>
      </w:r>
    </w:p>
  </w:footnote>
  <w:footnote w:id="76">
    <w:p w14:paraId="52BF30D9" w14:textId="3676D6D6" w:rsidR="00201961" w:rsidRPr="0096202D" w:rsidRDefault="00201961" w:rsidP="005C26E9">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DIAZ BRAVO, Enrique, </w:t>
      </w:r>
      <w:r w:rsidRPr="0096202D">
        <w:rPr>
          <w:rFonts w:asciiTheme="minorHAnsi" w:hAnsiTheme="minorHAnsi" w:cstheme="minorHAnsi"/>
          <w:i/>
          <w:iCs/>
          <w:lang w:val="es-AR"/>
        </w:rPr>
        <w:t xml:space="preserve">El recurso…, </w:t>
      </w:r>
      <w:r w:rsidRPr="0096202D">
        <w:rPr>
          <w:rFonts w:asciiTheme="minorHAnsi" w:hAnsiTheme="minorHAnsi" w:cstheme="minorHAnsi"/>
          <w:lang w:val="es-AR"/>
        </w:rPr>
        <w:t xml:space="preserve">cit., </w:t>
      </w:r>
      <w:proofErr w:type="spellStart"/>
      <w:r w:rsidRPr="0096202D">
        <w:rPr>
          <w:rFonts w:asciiTheme="minorHAnsi" w:hAnsiTheme="minorHAnsi" w:cstheme="minorHAnsi"/>
          <w:lang w:val="es-AR"/>
        </w:rPr>
        <w:t>ps</w:t>
      </w:r>
      <w:proofErr w:type="spellEnd"/>
      <w:r w:rsidRPr="0096202D">
        <w:rPr>
          <w:rFonts w:asciiTheme="minorHAnsi" w:hAnsiTheme="minorHAnsi" w:cstheme="minorHAnsi"/>
          <w:lang w:val="es-AR"/>
        </w:rPr>
        <w:t>. 98 y 99 con citas de Albert SANCHEZ GRAELLS, Christopher H. BOVIS y José Antonio MORENO MOLINA.</w:t>
      </w:r>
    </w:p>
  </w:footnote>
  <w:footnote w:id="77">
    <w:p w14:paraId="481B4705"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Desarrollamos más extensamente esta temática en MURATORIO, Jorge I. </w:t>
      </w:r>
      <w:r w:rsidRPr="0096202D">
        <w:rPr>
          <w:rFonts w:asciiTheme="minorHAnsi" w:hAnsiTheme="minorHAnsi" w:cstheme="minorHAnsi"/>
          <w:bCs/>
          <w:i/>
        </w:rPr>
        <w:t>Improcedencia de la garantía de impugnación de la preadjudicación</w:t>
      </w:r>
      <w:r w:rsidRPr="0096202D">
        <w:rPr>
          <w:rFonts w:asciiTheme="minorHAnsi" w:hAnsiTheme="minorHAnsi" w:cstheme="minorHAnsi"/>
          <w:bCs/>
        </w:rPr>
        <w:t xml:space="preserve">, </w:t>
      </w:r>
      <w:r w:rsidRPr="0096202D">
        <w:rPr>
          <w:rFonts w:asciiTheme="minorHAnsi" w:hAnsiTheme="minorHAnsi" w:cstheme="minorHAnsi"/>
        </w:rPr>
        <w:t xml:space="preserve">en Rev. Argentina de Derecho Administrativo, Buenos Aires, 2006, </w:t>
      </w:r>
      <w:proofErr w:type="spellStart"/>
      <w:r w:rsidRPr="0096202D">
        <w:rPr>
          <w:rFonts w:asciiTheme="minorHAnsi" w:hAnsiTheme="minorHAnsi" w:cstheme="minorHAnsi"/>
        </w:rPr>
        <w:t>ps</w:t>
      </w:r>
      <w:proofErr w:type="spellEnd"/>
      <w:r w:rsidRPr="0096202D">
        <w:rPr>
          <w:rFonts w:asciiTheme="minorHAnsi" w:hAnsiTheme="minorHAnsi" w:cstheme="minorHAnsi"/>
        </w:rPr>
        <w:t>. 1144/1151.</w:t>
      </w:r>
    </w:p>
  </w:footnote>
  <w:footnote w:id="78">
    <w:p w14:paraId="2D35179E" w14:textId="10030488"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BERCAITZ, Miguel A., </w:t>
      </w:r>
      <w:r w:rsidRPr="0096202D">
        <w:rPr>
          <w:rFonts w:asciiTheme="minorHAnsi" w:hAnsiTheme="minorHAnsi" w:cstheme="minorHAnsi"/>
          <w:i/>
        </w:rPr>
        <w:t>Teoría General de los Contratos Administrativos</w:t>
      </w:r>
      <w:r w:rsidRPr="0096202D">
        <w:rPr>
          <w:rFonts w:asciiTheme="minorHAnsi" w:hAnsiTheme="minorHAnsi" w:cstheme="minorHAnsi"/>
        </w:rPr>
        <w:t xml:space="preserve">, Buenos Aires, 1980, </w:t>
      </w:r>
      <w:proofErr w:type="spellStart"/>
      <w:r w:rsidRPr="0096202D">
        <w:rPr>
          <w:rFonts w:asciiTheme="minorHAnsi" w:hAnsiTheme="minorHAnsi" w:cstheme="minorHAnsi"/>
        </w:rPr>
        <w:t>pgs</w:t>
      </w:r>
      <w:proofErr w:type="spellEnd"/>
      <w:r w:rsidRPr="0096202D">
        <w:rPr>
          <w:rFonts w:asciiTheme="minorHAnsi" w:hAnsiTheme="minorHAnsi" w:cstheme="minorHAnsi"/>
        </w:rPr>
        <w:t xml:space="preserve">. </w:t>
      </w:r>
      <w:proofErr w:type="spellStart"/>
      <w:r w:rsidRPr="0096202D">
        <w:rPr>
          <w:rFonts w:asciiTheme="minorHAnsi" w:hAnsiTheme="minorHAnsi" w:cstheme="minorHAnsi"/>
        </w:rPr>
        <w:t>N°</w:t>
      </w:r>
      <w:proofErr w:type="spellEnd"/>
      <w:r w:rsidRPr="0096202D">
        <w:rPr>
          <w:rFonts w:asciiTheme="minorHAnsi" w:hAnsiTheme="minorHAnsi" w:cstheme="minorHAnsi"/>
        </w:rPr>
        <w:t xml:space="preserve"> 149, </w:t>
      </w:r>
      <w:proofErr w:type="spellStart"/>
      <w:r w:rsidRPr="0096202D">
        <w:rPr>
          <w:rFonts w:asciiTheme="minorHAnsi" w:hAnsiTheme="minorHAnsi" w:cstheme="minorHAnsi"/>
        </w:rPr>
        <w:t>ps</w:t>
      </w:r>
      <w:proofErr w:type="spellEnd"/>
      <w:r w:rsidRPr="0096202D">
        <w:rPr>
          <w:rFonts w:asciiTheme="minorHAnsi" w:hAnsiTheme="minorHAnsi" w:cstheme="minorHAnsi"/>
        </w:rPr>
        <w:t>. 337 y 338.</w:t>
      </w:r>
    </w:p>
  </w:footnote>
  <w:footnote w:id="79">
    <w:p w14:paraId="68D7E4EF" w14:textId="77777777" w:rsidR="00201961" w:rsidRPr="0096202D" w:rsidRDefault="00201961" w:rsidP="00196092">
      <w:pPr>
        <w:pStyle w:val="Textonotapie"/>
        <w:spacing w:line="240" w:lineRule="exact"/>
        <w:jc w:val="both"/>
        <w:rPr>
          <w:rFonts w:asciiTheme="minorHAnsi" w:hAnsiTheme="minorHAnsi" w:cstheme="minorHAnsi"/>
          <w: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MORENO MOLINA, José Antonio, </w:t>
      </w:r>
      <w:r w:rsidRPr="0096202D">
        <w:rPr>
          <w:rFonts w:asciiTheme="minorHAnsi" w:hAnsiTheme="minorHAnsi" w:cstheme="minorHAnsi"/>
          <w:i/>
          <w:lang w:val="es-AR"/>
        </w:rPr>
        <w:t xml:space="preserve">La regulación de las garantías exigibles en la contratación del sector público, </w:t>
      </w:r>
      <w:r w:rsidRPr="0096202D">
        <w:rPr>
          <w:rFonts w:asciiTheme="minorHAnsi" w:hAnsiTheme="minorHAnsi" w:cstheme="minorHAnsi"/>
          <w:lang w:val="es-AR"/>
        </w:rPr>
        <w:t xml:space="preserve">en obra colectiva </w:t>
      </w:r>
      <w:r w:rsidRPr="0096202D">
        <w:rPr>
          <w:rFonts w:asciiTheme="minorHAnsi" w:hAnsiTheme="minorHAnsi" w:cstheme="minorHAnsi"/>
          <w:i/>
          <w:lang w:val="es-AR"/>
        </w:rPr>
        <w:t>Observatorio de los Contratos Públicos 2017,</w:t>
      </w:r>
      <w:r w:rsidRPr="0096202D">
        <w:rPr>
          <w:rFonts w:asciiTheme="minorHAnsi" w:hAnsiTheme="minorHAnsi" w:cstheme="minorHAnsi"/>
          <w:lang w:val="es-AR"/>
        </w:rPr>
        <w:t xml:space="preserve"> GIMENO FELIÚ, José María (</w:t>
      </w:r>
      <w:proofErr w:type="gramStart"/>
      <w:r w:rsidRPr="0096202D">
        <w:rPr>
          <w:rFonts w:asciiTheme="minorHAnsi" w:hAnsiTheme="minorHAnsi" w:cstheme="minorHAnsi"/>
          <w:lang w:val="es-AR"/>
        </w:rPr>
        <w:t>Director</w:t>
      </w:r>
      <w:proofErr w:type="gramEnd"/>
      <w:r w:rsidRPr="0096202D">
        <w:rPr>
          <w:rFonts w:asciiTheme="minorHAnsi" w:hAnsiTheme="minorHAnsi" w:cstheme="minorHAnsi"/>
          <w:lang w:val="es-AR"/>
        </w:rPr>
        <w:t>), Pamplona, 2018, p</w:t>
      </w:r>
      <w:r w:rsidRPr="0096202D">
        <w:rPr>
          <w:rFonts w:asciiTheme="minorHAnsi" w:hAnsiTheme="minorHAnsi" w:cstheme="minorHAnsi"/>
          <w:i/>
          <w:lang w:val="es-AR"/>
        </w:rPr>
        <w:t>.</w:t>
      </w:r>
      <w:r w:rsidRPr="0096202D">
        <w:rPr>
          <w:rFonts w:asciiTheme="minorHAnsi" w:hAnsiTheme="minorHAnsi" w:cstheme="minorHAnsi"/>
          <w:lang w:val="es-AR"/>
        </w:rPr>
        <w:t xml:space="preserve"> 58 con cita de CASTILLO BLANCO, Federico, RODRIGUEZ-ARANA MUÑOZ, Jaime y ALVAREZ BARBEITO, F.J.</w:t>
      </w:r>
      <w:r w:rsidRPr="0096202D">
        <w:rPr>
          <w:rFonts w:asciiTheme="minorHAnsi" w:hAnsiTheme="minorHAnsi" w:cstheme="minorHAnsi"/>
          <w:i/>
          <w:lang w:val="es-AR"/>
        </w:rPr>
        <w:t xml:space="preserve">  </w:t>
      </w:r>
    </w:p>
  </w:footnote>
  <w:footnote w:id="80">
    <w:p w14:paraId="240FBDBB" w14:textId="77777777" w:rsidR="00201961" w:rsidRPr="0096202D" w:rsidRDefault="00201961" w:rsidP="00E50A68">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PTN, Dictamen </w:t>
      </w:r>
      <w:proofErr w:type="spellStart"/>
      <w:r w:rsidRPr="0096202D">
        <w:rPr>
          <w:rFonts w:asciiTheme="minorHAnsi" w:hAnsiTheme="minorHAnsi" w:cstheme="minorHAnsi"/>
          <w:lang w:val="es-AR"/>
        </w:rPr>
        <w:t>Nº</w:t>
      </w:r>
      <w:proofErr w:type="spellEnd"/>
      <w:r w:rsidRPr="0096202D">
        <w:rPr>
          <w:rFonts w:asciiTheme="minorHAnsi" w:hAnsiTheme="minorHAnsi" w:cstheme="minorHAnsi"/>
          <w:lang w:val="es-AR"/>
        </w:rPr>
        <w:t xml:space="preserve"> IF-2020-04703646-APN-PTN. 21 de enero de 2020. Expte. PTN </w:t>
      </w:r>
      <w:proofErr w:type="spellStart"/>
      <w:r w:rsidRPr="0096202D">
        <w:rPr>
          <w:rFonts w:asciiTheme="minorHAnsi" w:hAnsiTheme="minorHAnsi" w:cstheme="minorHAnsi"/>
          <w:lang w:val="es-AR"/>
        </w:rPr>
        <w:t>Nº</w:t>
      </w:r>
      <w:proofErr w:type="spellEnd"/>
      <w:r w:rsidRPr="0096202D">
        <w:rPr>
          <w:rFonts w:asciiTheme="minorHAnsi" w:hAnsiTheme="minorHAnsi" w:cstheme="minorHAnsi"/>
          <w:lang w:val="es-AR"/>
        </w:rPr>
        <w:t xml:space="preserve"> EX-2018-46571835-APN-DCME#MECCYT. Secretaría Legal y Técnica de la Presidencia de la Nación. (Dictámenes 312:121).</w:t>
      </w:r>
    </w:p>
  </w:footnote>
  <w:footnote w:id="81">
    <w:p w14:paraId="05C517CB" w14:textId="77777777" w:rsidR="00201961" w:rsidRPr="0096202D" w:rsidRDefault="00201961" w:rsidP="00C66E30">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ONC, </w:t>
      </w:r>
      <w:r w:rsidRPr="0096202D">
        <w:rPr>
          <w:rFonts w:asciiTheme="minorHAnsi" w:hAnsiTheme="minorHAnsi" w:cstheme="minorHAnsi"/>
        </w:rPr>
        <w:t>Dictamen IF-2017-22702545-APN-ONC#MM.</w:t>
      </w:r>
    </w:p>
  </w:footnote>
  <w:footnote w:id="82">
    <w:p w14:paraId="5DBDCDF6" w14:textId="679F0DAC"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Ídem.</w:t>
      </w:r>
    </w:p>
  </w:footnote>
  <w:footnote w:id="83">
    <w:p w14:paraId="60234529" w14:textId="1926435D"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Ídem.</w:t>
      </w:r>
    </w:p>
  </w:footnote>
  <w:footnote w:id="84">
    <w:p w14:paraId="3D768B2D"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B.O. 5/6/00. </w:t>
      </w:r>
    </w:p>
  </w:footnote>
  <w:footnote w:id="85">
    <w:p w14:paraId="07C61BD6"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80.</w:t>
      </w:r>
    </w:p>
  </w:footnote>
  <w:footnote w:id="86">
    <w:p w14:paraId="56269617"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Del 07/6/12, B.O. del 14/6/12.</w:t>
      </w:r>
    </w:p>
  </w:footnote>
  <w:footnote w:id="87">
    <w:p w14:paraId="2158D6C9" w14:textId="182E957A"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w:t>
      </w:r>
      <w:r w:rsidRPr="0096202D">
        <w:rPr>
          <w:rFonts w:asciiTheme="minorHAnsi" w:hAnsiTheme="minorHAnsi" w:cstheme="minorHAnsi"/>
          <w:lang w:val="es-AR"/>
        </w:rPr>
        <w:t xml:space="preserve">s. 93 y 100, inc. a) del Reglamento del Régimen de Contrataciones de la Administración Nacional”, aprobado por el Decreto 893/12. Por su parte la Oficina Nacional de Contrataciones aclaró que </w:t>
      </w:r>
      <w:r w:rsidRPr="0096202D">
        <w:rPr>
          <w:rFonts w:asciiTheme="minorHAnsi" w:hAnsiTheme="minorHAnsi" w:cstheme="minorHAnsi"/>
        </w:rPr>
        <w:t xml:space="preserve">sólo servirían de antecedentes las impugnaciones impetradas entre el 1º de enero y el 31 de diciembre de cada año (Dictamen 957/12) en el ámbito del propio organismo (Dictamen 111/14) y que dicha garantía no se encontraba incluida en las excepciones a la presentación de garantías establecidas en el artículo 80 del RRCAN -Decreto </w:t>
      </w:r>
      <w:proofErr w:type="spellStart"/>
      <w:r w:rsidRPr="0096202D">
        <w:rPr>
          <w:rFonts w:asciiTheme="minorHAnsi" w:hAnsiTheme="minorHAnsi" w:cstheme="minorHAnsi"/>
        </w:rPr>
        <w:t>N°</w:t>
      </w:r>
      <w:proofErr w:type="spellEnd"/>
      <w:r w:rsidRPr="0096202D">
        <w:rPr>
          <w:rFonts w:asciiTheme="minorHAnsi" w:hAnsiTheme="minorHAnsi" w:cstheme="minorHAnsi"/>
        </w:rPr>
        <w:t xml:space="preserve"> 1030/16- (Dictamen IF-2017-22702545-APN-ONC#MM). </w:t>
      </w:r>
      <w:r w:rsidRPr="0096202D">
        <w:rPr>
          <w:rFonts w:asciiTheme="minorHAnsi" w:hAnsiTheme="minorHAnsi" w:cstheme="minorHAnsi"/>
          <w:lang w:val="es-AR"/>
        </w:rPr>
        <w:t>No compartimos este criterio de tarifar las impugnaciones por una suerte de cupo, ciertamente genérico y desprovisto de mayor análisis que lo justifique, la defensa de los derechos procede cuando se los vulnera, no por cupo.</w:t>
      </w:r>
    </w:p>
  </w:footnote>
  <w:footnote w:id="88">
    <w:p w14:paraId="68349C1B"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w:t>
      </w:r>
      <w:r w:rsidRPr="0096202D">
        <w:rPr>
          <w:rFonts w:asciiTheme="minorHAnsi" w:hAnsiTheme="minorHAnsi" w:cstheme="minorHAnsi"/>
          <w:lang w:val="es-AR"/>
        </w:rPr>
        <w:t>. 100, inc. b) del Reglamento del Régimen de Contrataciones de la Administración Nacional”, aprobado por el Decreto 893/12.</w:t>
      </w:r>
    </w:p>
  </w:footnote>
  <w:footnote w:id="89">
    <w:p w14:paraId="4555B5C3" w14:textId="1FCB52EE"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REJTMAN FARAH, Mario, </w:t>
      </w:r>
      <w:proofErr w:type="spellStart"/>
      <w:r w:rsidRPr="0096202D">
        <w:rPr>
          <w:rFonts w:asciiTheme="minorHAnsi" w:hAnsiTheme="minorHAnsi" w:cstheme="minorHAnsi"/>
          <w:i/>
        </w:rPr>
        <w:t>Av</w:t>
      </w:r>
      <w:r w:rsidRPr="0096202D">
        <w:rPr>
          <w:rFonts w:asciiTheme="minorHAnsi" w:hAnsiTheme="minorHAnsi" w:cstheme="minorHAnsi"/>
          <w:i/>
          <w:lang w:val="es-AR"/>
        </w:rPr>
        <w:t>ances</w:t>
      </w:r>
      <w:proofErr w:type="spellEnd"/>
      <w:r w:rsidRPr="0096202D">
        <w:rPr>
          <w:rFonts w:asciiTheme="minorHAnsi" w:hAnsiTheme="minorHAnsi" w:cstheme="minorHAnsi"/>
          <w:i/>
          <w:lang w:val="es-AR"/>
        </w:rPr>
        <w:t>, retrocesos y algunas ambigüedades en la nueva reglamentación del Régimen de contrataciones de la Administración Nacional</w:t>
      </w:r>
      <w:r w:rsidRPr="0096202D">
        <w:rPr>
          <w:rFonts w:asciiTheme="minorHAnsi" w:hAnsiTheme="minorHAnsi" w:cstheme="minorHAnsi"/>
          <w:lang w:val="es-AR"/>
        </w:rPr>
        <w:t xml:space="preserve">, en </w:t>
      </w:r>
      <w:r w:rsidRPr="0096202D">
        <w:rPr>
          <w:rFonts w:asciiTheme="minorHAnsi" w:hAnsiTheme="minorHAnsi" w:cstheme="minorHAnsi"/>
          <w:i/>
        </w:rPr>
        <w:t>Derechos, garantías y potestades en los contratos públicos</w:t>
      </w:r>
      <w:r w:rsidRPr="0096202D">
        <w:rPr>
          <w:rFonts w:asciiTheme="minorHAnsi" w:hAnsiTheme="minorHAnsi" w:cstheme="minorHAnsi"/>
        </w:rPr>
        <w:t>, Ediciones Rap, abril de 2014, pág. 313.</w:t>
      </w:r>
    </w:p>
  </w:footnote>
  <w:footnote w:id="90">
    <w:p w14:paraId="042AE0A5" w14:textId="5E994651"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Arts. 73 y </w:t>
      </w:r>
      <w:r w:rsidRPr="0096202D">
        <w:rPr>
          <w:rFonts w:asciiTheme="minorHAnsi" w:hAnsiTheme="minorHAnsi" w:cstheme="minorHAnsi"/>
          <w:lang w:val="es-AR"/>
        </w:rPr>
        <w:t xml:space="preserve">78, inc. d) del RRCAN. Asimismo, si se recibieran impugnaciones al dictamen de evaluación de las ofertas, la Unidad Operativa de Contrataciones deberá verificar si se constituyó la pertinente garantía, y, de no haberse constituido o de haberlo hecho en forma indebida se deberá intimar al impugnante a subsanarla dentro del término mínimo de dos días de notificado, procediendo de lo contrario su rechazo sin más trámite (Art. 29 del RPRCAN). La ONC ha aclarado que </w:t>
      </w:r>
      <w:r w:rsidRPr="0096202D">
        <w:rPr>
          <w:rFonts w:asciiTheme="minorHAnsi" w:hAnsiTheme="minorHAnsi" w:cstheme="minorHAnsi"/>
        </w:rPr>
        <w:t xml:space="preserve">por aplicación del principio de centralización de las políticas y de las normas y de descentralización de la gestión operativa, aquélla no posee facultades para decidir sobre la procedencia de las impugnaciones presentadas en el marco de un procedimiento de selección, por cuanto dicha decisión es exclusiva del organismo licitante (v. Dictámenes ONC </w:t>
      </w:r>
      <w:proofErr w:type="spellStart"/>
      <w:r w:rsidRPr="0096202D">
        <w:rPr>
          <w:rFonts w:asciiTheme="minorHAnsi" w:hAnsiTheme="minorHAnsi" w:cstheme="minorHAnsi"/>
        </w:rPr>
        <w:t>Nros</w:t>
      </w:r>
      <w:proofErr w:type="spellEnd"/>
      <w:r w:rsidRPr="0096202D">
        <w:rPr>
          <w:rFonts w:asciiTheme="minorHAnsi" w:hAnsiTheme="minorHAnsi" w:cstheme="minorHAnsi"/>
        </w:rPr>
        <w:t>. 565/10, 589/10, 602/1, 614/10, 639/10, 92/14, 94/14, 486/14, 187/15 y 32/16, IF-2017-06755277-APN-ONC#MM del 19/4/17, entre otros).</w:t>
      </w:r>
    </w:p>
  </w:footnote>
  <w:footnote w:id="91">
    <w:p w14:paraId="13491DD9" w14:textId="1B3B1A4A" w:rsidR="00201961" w:rsidRPr="0096202D" w:rsidRDefault="00201961" w:rsidP="00373E31">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La ONC ha entendido que en una licitación de etapa múltiple y en función de lo establecido en los arts. 65, 66 y 68 del Manual de Procedimiento</w:t>
      </w:r>
      <w:r w:rsidRPr="0096202D">
        <w:rPr>
          <w:rStyle w:val="Refdenotaalpie"/>
          <w:rFonts w:asciiTheme="minorHAnsi" w:hAnsiTheme="minorHAnsi" w:cstheme="minorHAnsi"/>
        </w:rPr>
        <w:t xml:space="preserve"> </w:t>
      </w:r>
      <w:r w:rsidRPr="0096202D">
        <w:rPr>
          <w:rFonts w:asciiTheme="minorHAnsi" w:hAnsiTheme="minorHAnsi" w:cstheme="minorHAnsi"/>
        </w:rPr>
        <w:t xml:space="preserve">aprobado por Disposición ONC 22/2019 (B.O. 2/8/19), solo es objeto de impugnación -por oferentes e interesados, dentro de los dos días hábiles administrativos de notificado y previa integración de la garantía correspondiente- el dictamen de preselección, mas no el dictamen de evaluación de ofertas, en tanto ello no ha sido allí previsto (Dictamen ONC </w:t>
      </w:r>
      <w:proofErr w:type="spellStart"/>
      <w:r w:rsidRPr="0096202D">
        <w:rPr>
          <w:rFonts w:asciiTheme="minorHAnsi" w:hAnsiTheme="minorHAnsi" w:cstheme="minorHAnsi"/>
        </w:rPr>
        <w:t>Nº</w:t>
      </w:r>
      <w:proofErr w:type="spellEnd"/>
      <w:r w:rsidRPr="0096202D">
        <w:rPr>
          <w:rFonts w:asciiTheme="minorHAnsi" w:hAnsiTheme="minorHAnsi" w:cstheme="minorHAnsi"/>
        </w:rPr>
        <w:t xml:space="preserve"> IF-2018-47790585-APN-ONC#JGM, del 26/9/18).</w:t>
      </w:r>
    </w:p>
  </w:footnote>
  <w:footnote w:id="92">
    <w:p w14:paraId="1A2C3239" w14:textId="7043AF8E"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p>
  </w:footnote>
  <w:footnote w:id="93">
    <w:p w14:paraId="2C8F8748" w14:textId="77777777" w:rsidR="00201961" w:rsidRPr="0096202D" w:rsidRDefault="00201961" w:rsidP="00196092">
      <w:pPr>
        <w:autoSpaceDE w:val="0"/>
        <w:autoSpaceDN w:val="0"/>
        <w:adjustRightInd w:val="0"/>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Art. 6.14. “Impugnaciones al Dictamen de evaluación”, del Pliego Único.</w:t>
      </w:r>
    </w:p>
  </w:footnote>
  <w:footnote w:id="94">
    <w:p w14:paraId="19458F14" w14:textId="77777777" w:rsidR="00201961" w:rsidRPr="0096202D" w:rsidRDefault="00201961" w:rsidP="00196092">
      <w:pPr>
        <w:pStyle w:val="Textonotapie"/>
        <w:spacing w:line="240" w:lineRule="exact"/>
        <w:ind w:left="708" w:hanging="708"/>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Art. 6.15 “Garantía de Impugnación”</w:t>
      </w:r>
      <w:r w:rsidRPr="0096202D">
        <w:rPr>
          <w:rFonts w:asciiTheme="minorHAnsi" w:hAnsiTheme="minorHAnsi" w:cstheme="minorHAnsi"/>
        </w:rPr>
        <w:t>, del Pliego Único.</w:t>
      </w:r>
    </w:p>
  </w:footnote>
  <w:footnote w:id="95">
    <w:p w14:paraId="1C8EB567" w14:textId="614FC18D"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Arts. 6.15 y 7.2 del </w:t>
      </w:r>
      <w:r w:rsidRPr="0096202D">
        <w:rPr>
          <w:rFonts w:asciiTheme="minorHAnsi" w:hAnsiTheme="minorHAnsi" w:cstheme="minorHAnsi"/>
        </w:rPr>
        <w:t>Pliego Único.</w:t>
      </w:r>
    </w:p>
  </w:footnote>
  <w:footnote w:id="96">
    <w:p w14:paraId="4F870CE6" w14:textId="4B750D06"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Dictamen IF-2017-22702545-APN-ONC#MM</w:t>
      </w:r>
    </w:p>
  </w:footnote>
  <w:footnote w:id="97">
    <w:p w14:paraId="52CA5A41" w14:textId="77777777" w:rsidR="00201961" w:rsidRPr="0096202D" w:rsidRDefault="00201961" w:rsidP="005972CE">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PTN, Dictamen </w:t>
      </w:r>
      <w:proofErr w:type="spellStart"/>
      <w:r w:rsidRPr="0096202D">
        <w:rPr>
          <w:rFonts w:asciiTheme="minorHAnsi" w:hAnsiTheme="minorHAnsi" w:cstheme="minorHAnsi"/>
          <w:lang w:val="es-AR"/>
        </w:rPr>
        <w:t>Nº</w:t>
      </w:r>
      <w:proofErr w:type="spellEnd"/>
      <w:r w:rsidRPr="0096202D">
        <w:rPr>
          <w:rFonts w:asciiTheme="minorHAnsi" w:hAnsiTheme="minorHAnsi" w:cstheme="minorHAnsi"/>
          <w:lang w:val="es-AR"/>
        </w:rPr>
        <w:t xml:space="preserve"> IF-2020-04703646-APN-PTN del 21/1/20, Dictámenes 312:121, con cita de Dictamen ONC </w:t>
      </w:r>
      <w:r w:rsidRPr="0096202D">
        <w:rPr>
          <w:rFonts w:asciiTheme="minorHAnsi" w:hAnsiTheme="minorHAnsi" w:cstheme="minorHAnsi"/>
        </w:rPr>
        <w:t>IF-2017-22702545-APN-ONC#MM</w:t>
      </w:r>
    </w:p>
  </w:footnote>
  <w:footnote w:id="98">
    <w:p w14:paraId="7BF8D582"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MURATORIO, Jorge I. </w:t>
      </w:r>
      <w:r w:rsidRPr="0096202D">
        <w:rPr>
          <w:rFonts w:asciiTheme="minorHAnsi" w:hAnsiTheme="minorHAnsi" w:cstheme="minorHAnsi"/>
          <w:bCs/>
          <w:i/>
        </w:rPr>
        <w:t>Improcedencia de la garantía de impugnación de la preadjudicación</w:t>
      </w:r>
      <w:r w:rsidRPr="0096202D">
        <w:rPr>
          <w:rFonts w:asciiTheme="minorHAnsi" w:hAnsiTheme="minorHAnsi" w:cstheme="minorHAnsi"/>
          <w:bCs/>
        </w:rPr>
        <w:t xml:space="preserve">, </w:t>
      </w:r>
      <w:r w:rsidRPr="0096202D">
        <w:rPr>
          <w:rFonts w:asciiTheme="minorHAnsi" w:hAnsiTheme="minorHAnsi" w:cstheme="minorHAnsi"/>
        </w:rPr>
        <w:t xml:space="preserve">en Rev. Argentina de Derecho Administrativo, Buenos Aires, 2006, </w:t>
      </w:r>
      <w:proofErr w:type="spellStart"/>
      <w:r w:rsidRPr="0096202D">
        <w:rPr>
          <w:rFonts w:asciiTheme="minorHAnsi" w:hAnsiTheme="minorHAnsi" w:cstheme="minorHAnsi"/>
        </w:rPr>
        <w:t>ps</w:t>
      </w:r>
      <w:proofErr w:type="spellEnd"/>
      <w:r w:rsidRPr="0096202D">
        <w:rPr>
          <w:rFonts w:asciiTheme="minorHAnsi" w:hAnsiTheme="minorHAnsi" w:cstheme="minorHAnsi"/>
        </w:rPr>
        <w:t>. 1144/1151.</w:t>
      </w:r>
    </w:p>
  </w:footnote>
  <w:footnote w:id="99">
    <w:p w14:paraId="1B81BA98" w14:textId="7F80DF78" w:rsidR="00201961" w:rsidRPr="0096202D" w:rsidRDefault="00201961" w:rsidP="00B753AD">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En efecto, la Procuración se aparta de lo dicho en </w:t>
      </w:r>
      <w:proofErr w:type="gramStart"/>
      <w:r w:rsidRPr="0096202D">
        <w:rPr>
          <w:rFonts w:asciiTheme="minorHAnsi" w:hAnsiTheme="minorHAnsi" w:cstheme="minorHAnsi"/>
          <w:lang w:val="es-AR"/>
        </w:rPr>
        <w:t>aquélla</w:t>
      </w:r>
      <w:proofErr w:type="gramEnd"/>
      <w:r w:rsidRPr="0096202D">
        <w:rPr>
          <w:rFonts w:asciiTheme="minorHAnsi" w:hAnsiTheme="minorHAnsi" w:cstheme="minorHAnsi"/>
          <w:lang w:val="es-AR"/>
        </w:rPr>
        <w:t xml:space="preserve"> oportunidad porque entiende que ahora las garantías de impugnación tienen sustento normativo tanto en los arts. 73 y 78 del RRCAN, 29 y 30 del Manual de Procedimiento aprobado por Disp. ONC 62/16 y 31 y 32 del Pliego Único de Bases y Condiciones Generales de la Administración Pública Nacional aprobado por Disp. ONC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63/16.</w:t>
      </w:r>
    </w:p>
  </w:footnote>
  <w:footnote w:id="100">
    <w:p w14:paraId="1423C594" w14:textId="2DBE4032" w:rsidR="00201961" w:rsidRPr="0096202D" w:rsidRDefault="00201961" w:rsidP="00196092">
      <w:pPr>
        <w:autoSpaceDE w:val="0"/>
        <w:autoSpaceDN w:val="0"/>
        <w:adjustRightInd w:val="0"/>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w:t>
      </w:r>
      <w:r w:rsidRPr="0096202D">
        <w:rPr>
          <w:rFonts w:cstheme="minorHAnsi"/>
          <w:i/>
          <w:sz w:val="20"/>
          <w:szCs w:val="20"/>
        </w:rPr>
        <w:t xml:space="preserve">Licitación Pública, cit., </w:t>
      </w:r>
      <w:proofErr w:type="spellStart"/>
      <w:r w:rsidRPr="0096202D">
        <w:rPr>
          <w:rFonts w:cstheme="minorHAnsi"/>
          <w:sz w:val="20"/>
          <w:szCs w:val="20"/>
        </w:rPr>
        <w:t>ps</w:t>
      </w:r>
      <w:proofErr w:type="spellEnd"/>
      <w:r w:rsidRPr="0096202D">
        <w:rPr>
          <w:rFonts w:cstheme="minorHAnsi"/>
          <w:sz w:val="20"/>
          <w:szCs w:val="20"/>
        </w:rPr>
        <w:t xml:space="preserve">. </w:t>
      </w:r>
      <w:smartTag w:uri="urn:schemas-microsoft-com:office:smarttags" w:element="metricconverter">
        <w:smartTagPr>
          <w:attr w:name="ProductID" w:val="45 a"/>
        </w:smartTagPr>
        <w:r w:rsidRPr="0096202D">
          <w:rPr>
            <w:rFonts w:cstheme="minorHAnsi"/>
            <w:sz w:val="20"/>
            <w:szCs w:val="20"/>
          </w:rPr>
          <w:t>45 a</w:t>
        </w:r>
      </w:smartTag>
      <w:r w:rsidRPr="0096202D">
        <w:rPr>
          <w:rFonts w:cstheme="minorHAnsi"/>
          <w:sz w:val="20"/>
          <w:szCs w:val="20"/>
        </w:rPr>
        <w:t xml:space="preserve"> 47. Expresa COMADIRA sobre la temática atinente a exigir el pago de garantías como condición para deducir impugnaciones contra los actos de preselección, preadjudicación y adjudicación</w:t>
      </w:r>
      <w:proofErr w:type="gramStart"/>
      <w:r w:rsidRPr="0096202D">
        <w:rPr>
          <w:rFonts w:cstheme="minorHAnsi"/>
          <w:sz w:val="20"/>
          <w:szCs w:val="20"/>
        </w:rPr>
        <w:t xml:space="preserve">:  </w:t>
      </w:r>
      <w:r w:rsidRPr="0096202D">
        <w:rPr>
          <w:rFonts w:cstheme="minorHAnsi"/>
          <w:i/>
          <w:iCs/>
          <w:sz w:val="20"/>
          <w:szCs w:val="20"/>
        </w:rPr>
        <w:t>“</w:t>
      </w:r>
      <w:proofErr w:type="gramEnd"/>
      <w:r w:rsidRPr="0096202D">
        <w:rPr>
          <w:rFonts w:cstheme="minorHAnsi"/>
          <w:i/>
          <w:iCs/>
          <w:sz w:val="20"/>
          <w:szCs w:val="20"/>
        </w:rPr>
        <w:t xml:space="preserve">A nuestro juicio, esa exigencia contradice principios esenciales del procedimiento administrativo, en especial recursivo, respecto de los cuales no existe motivo alguno para apartarse en el ámbito de la licitación pública”. “En efecto, además de no guardar coherencia con la característica de gratuidad propia, en general, del procedimiento administrativo, contradice, también, la idea de considerar al particular (en el caso, oferente) como un colaborador de la Administración, </w:t>
      </w:r>
      <w:proofErr w:type="spellStart"/>
      <w:r w:rsidRPr="0096202D">
        <w:rPr>
          <w:rFonts w:cstheme="minorHAnsi"/>
          <w:i/>
          <w:iCs/>
          <w:sz w:val="20"/>
          <w:szCs w:val="20"/>
        </w:rPr>
        <w:t>aún</w:t>
      </w:r>
      <w:proofErr w:type="spellEnd"/>
      <w:r w:rsidRPr="0096202D">
        <w:rPr>
          <w:rFonts w:cstheme="minorHAnsi"/>
          <w:i/>
          <w:iCs/>
          <w:sz w:val="20"/>
          <w:szCs w:val="20"/>
        </w:rPr>
        <w:t xml:space="preserve"> cuando concurra a la defensa de sus derechos subjetivos”. “Así, pues, cabe preguntar: si el particular es, por definición colaborador de la Administración en el procedimiento administrativo, incluso en el ámbito recursivo, ¿por qué, entonces, deberá garantizar económicamente su participación?” “¿Los recursos administrativos, no son, acaso, además de un medio de defensa de intereses individuales, un procedimiento de autocontrol de la Administración en la búsqueda de la verdad, la justicia y la eficacia</w:t>
      </w:r>
      <w:proofErr w:type="gramStart"/>
      <w:r w:rsidRPr="0096202D">
        <w:rPr>
          <w:rFonts w:cstheme="minorHAnsi"/>
          <w:i/>
          <w:iCs/>
          <w:sz w:val="20"/>
          <w:szCs w:val="20"/>
        </w:rPr>
        <w:t>?”“</w:t>
      </w:r>
      <w:proofErr w:type="gramEnd"/>
      <w:r w:rsidRPr="0096202D">
        <w:rPr>
          <w:rFonts w:cstheme="minorHAnsi"/>
          <w:i/>
          <w:iCs/>
          <w:sz w:val="20"/>
          <w:szCs w:val="20"/>
        </w:rPr>
        <w:t xml:space="preserve"> ¿Cuál es el sentido de poner obstáculos a esa participación privada? Se dirá que con tales exigencias monetarias se disuaden las impugnaciones obstruccionistas y se provee, así, a la celeridad de trámite administrativo.” “Desde nuestro punto de vista, las impugnaciones particulares no deben ser valoradas, institucionalmente, como obstrucciones al accionar administrativo. Ciertamente puede haberlas de esa clase; y, en realidad, la experiencia administrativa lo demuestra. Sin embargo, la regulación recursiva no puede partir de esa base patológica, porque la regla, en nuestra opinión, sigue siendo la contraria.” “Por lo demás: ¿no brinda el art. 12, LNPA, al consagrar como principio el efecto no suspensivo de los recursos administrativos y contemplar, asimismo, las excepciones a él, un instrumento adecuado para que el accionar administrativo no se entorpezca indebidamente a causa de los cuestionamientos a causa de los cuestionamientos privados?” “En nuestra opinión, la exigencia de garantías de impugnación en el ámbito del procedimiento licitatorios es contradictoria con la esencia misma del procedimiento administrativo recursivo y, además, conspira con la transparencia del ejercicio de la función administrativa del Estado, consagrada expresamente como principio general en gestión de las contrataciones, en el art.3, inc. c), del decreto 1023/2001.”</w:t>
      </w:r>
    </w:p>
  </w:footnote>
  <w:footnote w:id="101">
    <w:p w14:paraId="3B5F813A"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Dictamen 117 del 03/5/06, Dictámenes 257:151.</w:t>
      </w:r>
    </w:p>
  </w:footnote>
  <w:footnote w:id="102">
    <w:p w14:paraId="5761201F" w14:textId="3E62EE35" w:rsidR="00201961" w:rsidRPr="0096202D" w:rsidRDefault="00201961" w:rsidP="00555068">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Tal como en el proceso judicial lo habilita el segundo párrafo del art. 68 del Código procesal Civil y Comercial de la Nación.</w:t>
      </w:r>
    </w:p>
  </w:footnote>
  <w:footnote w:id="103">
    <w:p w14:paraId="59ED6C54"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SILVERIO GUZMÁN, Alfredo “La licitación pública y sus distintas fases en el nuevo régimen de contrataciones administrativas”, Lexis </w:t>
      </w:r>
      <w:proofErr w:type="spellStart"/>
      <w:r w:rsidRPr="0096202D">
        <w:rPr>
          <w:rFonts w:asciiTheme="minorHAnsi" w:hAnsiTheme="minorHAnsi" w:cstheme="minorHAnsi"/>
        </w:rPr>
        <w:t>Nexis</w:t>
      </w:r>
      <w:proofErr w:type="spellEnd"/>
      <w:r w:rsidRPr="0096202D">
        <w:rPr>
          <w:rFonts w:asciiTheme="minorHAnsi" w:hAnsiTheme="minorHAnsi" w:cstheme="minorHAnsi"/>
        </w:rPr>
        <w:t xml:space="preserve">, Rev. de Der. </w:t>
      </w:r>
      <w:proofErr w:type="spellStart"/>
      <w:r w:rsidRPr="0096202D">
        <w:rPr>
          <w:rFonts w:asciiTheme="minorHAnsi" w:hAnsiTheme="minorHAnsi" w:cstheme="minorHAnsi"/>
        </w:rPr>
        <w:t>Adm</w:t>
      </w:r>
      <w:proofErr w:type="spellEnd"/>
      <w:r w:rsidRPr="0096202D">
        <w:rPr>
          <w:rFonts w:asciiTheme="minorHAnsi" w:hAnsiTheme="minorHAnsi" w:cstheme="minorHAnsi"/>
        </w:rPr>
        <w:t xml:space="preserve">., </w:t>
      </w:r>
      <w:proofErr w:type="spellStart"/>
      <w:r w:rsidRPr="0096202D">
        <w:rPr>
          <w:rFonts w:asciiTheme="minorHAnsi" w:hAnsiTheme="minorHAnsi" w:cstheme="minorHAnsi"/>
        </w:rPr>
        <w:t>N°</w:t>
      </w:r>
      <w:proofErr w:type="spellEnd"/>
      <w:r w:rsidRPr="0096202D">
        <w:rPr>
          <w:rFonts w:asciiTheme="minorHAnsi" w:hAnsiTheme="minorHAnsi" w:cstheme="minorHAnsi"/>
        </w:rPr>
        <w:t xml:space="preserve"> 39, Buenos Aires, 2002, p. 121.</w:t>
      </w:r>
    </w:p>
  </w:footnote>
  <w:footnote w:id="104">
    <w:p w14:paraId="0461BFB1"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Ver MONTI, Laura “Las categorías jurídicas de la preadjudicación y la precalificación en el ámbito de la licitación pública”, LL-2000-C, 112.</w:t>
      </w:r>
    </w:p>
  </w:footnote>
  <w:footnote w:id="105">
    <w:p w14:paraId="35038F5E"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COMADIRA, ob. y </w:t>
      </w:r>
      <w:proofErr w:type="spellStart"/>
      <w:r w:rsidRPr="0096202D">
        <w:rPr>
          <w:rFonts w:asciiTheme="minorHAnsi" w:hAnsiTheme="minorHAnsi" w:cstheme="minorHAnsi"/>
        </w:rPr>
        <w:t>lug</w:t>
      </w:r>
      <w:proofErr w:type="spellEnd"/>
      <w:r w:rsidRPr="0096202D">
        <w:rPr>
          <w:rFonts w:asciiTheme="minorHAnsi" w:hAnsiTheme="minorHAnsi" w:cstheme="minorHAnsi"/>
        </w:rPr>
        <w:t xml:space="preserve">. </w:t>
      </w:r>
      <w:proofErr w:type="spellStart"/>
      <w:r w:rsidRPr="0096202D">
        <w:rPr>
          <w:rFonts w:asciiTheme="minorHAnsi" w:hAnsiTheme="minorHAnsi" w:cstheme="minorHAnsi"/>
        </w:rPr>
        <w:t>cits</w:t>
      </w:r>
      <w:proofErr w:type="spellEnd"/>
      <w:r w:rsidRPr="0096202D">
        <w:rPr>
          <w:rFonts w:asciiTheme="minorHAnsi" w:hAnsiTheme="minorHAnsi" w:cstheme="minorHAnsi"/>
        </w:rPr>
        <w:t>.</w:t>
      </w:r>
    </w:p>
  </w:footnote>
  <w:footnote w:id="106">
    <w:p w14:paraId="649FC71D"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En el dictamen de la Procuración en comentario se sostiene el efecto no suspensivo de tales impugnaciones pero ha de tenerse presente que se ha propiciado en doctrina la solución contraria “por el juego de los artículos 48 y 80 del propio Decreto 436/2000 y del Artículo 30 del Decreto 1023/2001”, ver FARRANDO, Ismael “El efecto suspensivo de las impugnaciones en el Régimen de Contrataciones (Decreto delegado 1023/2001)”, en “Cuestiones de Procedimiento Administrativo”, RAP, Buenos Aires, 2006, p. 173.</w:t>
      </w:r>
    </w:p>
  </w:footnote>
  <w:footnote w:id="107">
    <w:p w14:paraId="60A685B1"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DRUETTA, Ricardo T., </w:t>
      </w:r>
      <w:r w:rsidRPr="0096202D">
        <w:rPr>
          <w:rFonts w:asciiTheme="minorHAnsi" w:hAnsiTheme="minorHAnsi" w:cstheme="minorHAnsi"/>
          <w:i/>
        </w:rPr>
        <w:t>Garantía de impugnación en los procesos de selección del cocontratante</w:t>
      </w:r>
      <w:r w:rsidRPr="0096202D">
        <w:rPr>
          <w:rFonts w:asciiTheme="minorHAnsi" w:hAnsiTheme="minorHAnsi" w:cstheme="minorHAnsi"/>
        </w:rPr>
        <w:t xml:space="preserve">, en obra </w:t>
      </w:r>
      <w:proofErr w:type="gramStart"/>
      <w:r w:rsidRPr="0096202D">
        <w:rPr>
          <w:rFonts w:asciiTheme="minorHAnsi" w:hAnsiTheme="minorHAnsi" w:cstheme="minorHAnsi"/>
        </w:rPr>
        <w:t xml:space="preserve">colectiva  </w:t>
      </w:r>
      <w:r w:rsidRPr="0096202D">
        <w:rPr>
          <w:rFonts w:asciiTheme="minorHAnsi" w:hAnsiTheme="minorHAnsi" w:cstheme="minorHAnsi"/>
          <w:i/>
        </w:rPr>
        <w:t>Procedimiento</w:t>
      </w:r>
      <w:proofErr w:type="gramEnd"/>
      <w:r w:rsidRPr="0096202D">
        <w:rPr>
          <w:rFonts w:asciiTheme="minorHAnsi" w:hAnsiTheme="minorHAnsi" w:cstheme="minorHAnsi"/>
          <w:i/>
        </w:rPr>
        <w:t xml:space="preserve"> Administrativo</w:t>
      </w:r>
      <w:r w:rsidRPr="0096202D">
        <w:rPr>
          <w:rFonts w:asciiTheme="minorHAnsi" w:hAnsiTheme="minorHAnsi" w:cstheme="minorHAnsi"/>
        </w:rPr>
        <w:t xml:space="preserve">, Ed. Cs. de la </w:t>
      </w:r>
      <w:proofErr w:type="spellStart"/>
      <w:r w:rsidRPr="0096202D">
        <w:rPr>
          <w:rFonts w:asciiTheme="minorHAnsi" w:hAnsiTheme="minorHAnsi" w:cstheme="minorHAnsi"/>
        </w:rPr>
        <w:t>Adm</w:t>
      </w:r>
      <w:proofErr w:type="spellEnd"/>
      <w:r w:rsidRPr="0096202D">
        <w:rPr>
          <w:rFonts w:asciiTheme="minorHAnsi" w:hAnsiTheme="minorHAnsi" w:cstheme="minorHAnsi"/>
        </w:rPr>
        <w:t xml:space="preserve">., 1998, </w:t>
      </w:r>
      <w:proofErr w:type="spellStart"/>
      <w:r w:rsidRPr="0096202D">
        <w:rPr>
          <w:rFonts w:asciiTheme="minorHAnsi" w:hAnsiTheme="minorHAnsi" w:cstheme="minorHAnsi"/>
        </w:rPr>
        <w:t>ps</w:t>
      </w:r>
      <w:proofErr w:type="spellEnd"/>
      <w:r w:rsidRPr="0096202D">
        <w:rPr>
          <w:rFonts w:asciiTheme="minorHAnsi" w:hAnsiTheme="minorHAnsi" w:cstheme="minorHAnsi"/>
        </w:rPr>
        <w:t>. 26/27.</w:t>
      </w:r>
    </w:p>
  </w:footnote>
  <w:footnote w:id="108">
    <w:p w14:paraId="6F63AF30"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Dictámenes 204:169. </w:t>
      </w:r>
    </w:p>
  </w:footnote>
  <w:footnote w:id="109">
    <w:p w14:paraId="5E44C71C" w14:textId="77777777" w:rsidR="00201961" w:rsidRPr="0096202D" w:rsidRDefault="00201961" w:rsidP="00196092">
      <w:pPr>
        <w:pStyle w:val="Textonotapie"/>
        <w:spacing w:line="240" w:lineRule="exact"/>
        <w:ind w:left="708" w:hanging="708"/>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GORDILLO, Agustín, </w:t>
      </w:r>
      <w:r w:rsidRPr="0096202D">
        <w:rPr>
          <w:rFonts w:asciiTheme="minorHAnsi" w:hAnsiTheme="minorHAnsi" w:cstheme="minorHAnsi"/>
          <w:i/>
          <w:lang w:val="pt-BR"/>
        </w:rPr>
        <w:t xml:space="preserve">Tratado de </w:t>
      </w:r>
      <w:proofErr w:type="spellStart"/>
      <w:r w:rsidRPr="0096202D">
        <w:rPr>
          <w:rFonts w:asciiTheme="minorHAnsi" w:hAnsiTheme="minorHAnsi" w:cstheme="minorHAnsi"/>
          <w:i/>
          <w:lang w:val="pt-BR"/>
        </w:rPr>
        <w:t>Derecho</w:t>
      </w:r>
      <w:proofErr w:type="spellEnd"/>
      <w:r w:rsidRPr="0096202D">
        <w:rPr>
          <w:rFonts w:asciiTheme="minorHAnsi" w:hAnsiTheme="minorHAnsi" w:cstheme="minorHAnsi"/>
          <w:i/>
          <w:lang w:val="pt-BR"/>
        </w:rPr>
        <w:t xml:space="preserve"> Administrativo</w:t>
      </w:r>
      <w:r w:rsidRPr="0096202D">
        <w:rPr>
          <w:rFonts w:asciiTheme="minorHAnsi" w:hAnsiTheme="minorHAnsi" w:cstheme="minorHAnsi"/>
          <w:lang w:val="pt-BR"/>
        </w:rPr>
        <w:t>, T. I,</w:t>
      </w:r>
      <w:r w:rsidRPr="0096202D">
        <w:rPr>
          <w:rFonts w:asciiTheme="minorHAnsi" w:hAnsiTheme="minorHAnsi" w:cstheme="minorHAnsi"/>
        </w:rPr>
        <w:t xml:space="preserve"> XII-41.</w:t>
      </w:r>
    </w:p>
  </w:footnote>
  <w:footnote w:id="110">
    <w:p w14:paraId="0F9774FC" w14:textId="77777777" w:rsidR="00201961" w:rsidRPr="0096202D" w:rsidRDefault="00201961" w:rsidP="00196092">
      <w:pPr>
        <w:autoSpaceDE w:val="0"/>
        <w:autoSpaceDN w:val="0"/>
        <w:adjustRightInd w:val="0"/>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Cámara Contencioso Administrativo de </w:t>
      </w:r>
      <w:proofErr w:type="gramStart"/>
      <w:r w:rsidRPr="0096202D">
        <w:rPr>
          <w:rFonts w:cstheme="minorHAnsi"/>
          <w:sz w:val="20"/>
          <w:szCs w:val="20"/>
        </w:rPr>
        <w:t>Córdoba,  sala</w:t>
      </w:r>
      <w:proofErr w:type="gramEnd"/>
      <w:r w:rsidRPr="0096202D">
        <w:rPr>
          <w:rFonts w:cstheme="minorHAnsi"/>
          <w:sz w:val="20"/>
          <w:szCs w:val="20"/>
        </w:rPr>
        <w:t xml:space="preserve"> 2ª, recaída con fecha 12/4/06 en los autos “Internacional Dina S.A. v. Provincia de Córdoba”. </w:t>
      </w:r>
    </w:p>
  </w:footnote>
  <w:footnote w:id="111">
    <w:p w14:paraId="406FAC08" w14:textId="5D0A46FC"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Seminario Internacional, “Discrecionalidad en las contrataciones públicas, Fundación Poder Ciudadano (Capítulo Argentino de Transparencia Internacional), </w:t>
      </w:r>
      <w:proofErr w:type="gramStart"/>
      <w:r w:rsidRPr="0096202D">
        <w:rPr>
          <w:rFonts w:asciiTheme="minorHAnsi" w:hAnsiTheme="minorHAnsi" w:cstheme="minorHAnsi"/>
        </w:rPr>
        <w:t>Octubre</w:t>
      </w:r>
      <w:proofErr w:type="gramEnd"/>
      <w:r w:rsidRPr="0096202D">
        <w:rPr>
          <w:rFonts w:asciiTheme="minorHAnsi" w:hAnsiTheme="minorHAnsi" w:cstheme="minorHAnsi"/>
        </w:rPr>
        <w:t xml:space="preserve"> 2007, disponible en www.poderciudadano.org</w:t>
      </w:r>
    </w:p>
  </w:footnote>
  <w:footnote w:id="112">
    <w:p w14:paraId="1727897F"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OFICINA ANTICORRUPCIÓN, </w:t>
      </w:r>
      <w:r w:rsidRPr="0096202D">
        <w:rPr>
          <w:rFonts w:asciiTheme="minorHAnsi" w:hAnsiTheme="minorHAnsi" w:cstheme="minorHAnsi"/>
          <w:i/>
        </w:rPr>
        <w:t>El Estado...</w:t>
      </w:r>
      <w:r w:rsidRPr="0096202D">
        <w:rPr>
          <w:rFonts w:asciiTheme="minorHAnsi" w:hAnsiTheme="minorHAnsi" w:cstheme="minorHAnsi"/>
        </w:rPr>
        <w:t>, cit., p. 87.</w:t>
      </w:r>
    </w:p>
  </w:footnote>
  <w:footnote w:id="113">
    <w:p w14:paraId="62D297C3"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TAWIL, Guido S. “El fin de la garantía de impugnación en materia licitatorio?, ED, ejemplar del 30/3/07.</w:t>
      </w:r>
    </w:p>
  </w:footnote>
  <w:footnote w:id="114">
    <w:p w14:paraId="441510BF"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CNCAF, Sala I, 20/4/17, Causa </w:t>
      </w:r>
      <w:proofErr w:type="spellStart"/>
      <w:r w:rsidRPr="0096202D">
        <w:rPr>
          <w:rFonts w:asciiTheme="minorHAnsi" w:hAnsiTheme="minorHAnsi" w:cstheme="minorHAnsi"/>
          <w:lang w:val="es-AR"/>
        </w:rPr>
        <w:t>nº</w:t>
      </w:r>
      <w:proofErr w:type="spellEnd"/>
      <w:r w:rsidRPr="0096202D">
        <w:rPr>
          <w:rFonts w:asciiTheme="minorHAnsi" w:hAnsiTheme="minorHAnsi" w:cstheme="minorHAnsi"/>
          <w:lang w:val="es-AR"/>
        </w:rPr>
        <w:t xml:space="preserve"> 4161/2005 “Sebastián </w:t>
      </w:r>
      <w:proofErr w:type="spellStart"/>
      <w:r w:rsidRPr="0096202D">
        <w:rPr>
          <w:rFonts w:asciiTheme="minorHAnsi" w:hAnsiTheme="minorHAnsi" w:cstheme="minorHAnsi"/>
          <w:lang w:val="es-AR"/>
        </w:rPr>
        <w:t>Maronese</w:t>
      </w:r>
      <w:proofErr w:type="spellEnd"/>
      <w:r w:rsidRPr="0096202D">
        <w:rPr>
          <w:rFonts w:asciiTheme="minorHAnsi" w:hAnsiTheme="minorHAnsi" w:cstheme="minorHAnsi"/>
          <w:lang w:val="es-AR"/>
        </w:rPr>
        <w:t xml:space="preserve"> e </w:t>
      </w:r>
      <w:proofErr w:type="spellStart"/>
      <w:r w:rsidRPr="0096202D">
        <w:rPr>
          <w:rFonts w:asciiTheme="minorHAnsi" w:hAnsiTheme="minorHAnsi" w:cstheme="minorHAnsi"/>
          <w:lang w:val="es-AR"/>
        </w:rPr>
        <w:t>Hnos</w:t>
      </w:r>
      <w:proofErr w:type="spellEnd"/>
      <w:r w:rsidRPr="0096202D">
        <w:rPr>
          <w:rFonts w:asciiTheme="minorHAnsi" w:hAnsiTheme="minorHAnsi" w:cstheme="minorHAnsi"/>
          <w:lang w:val="es-AR"/>
        </w:rPr>
        <w:t xml:space="preserve"> SA y otro c/ EN- PJN- D AF Resol 466/04 (Consejo Magistratura) y </w:t>
      </w:r>
      <w:proofErr w:type="spellStart"/>
      <w:r w:rsidRPr="0096202D">
        <w:rPr>
          <w:rFonts w:asciiTheme="minorHAnsi" w:hAnsiTheme="minorHAnsi" w:cstheme="minorHAnsi"/>
          <w:lang w:val="es-AR"/>
        </w:rPr>
        <w:t>otro s</w:t>
      </w:r>
      <w:proofErr w:type="spellEnd"/>
      <w:r w:rsidRPr="0096202D">
        <w:rPr>
          <w:rFonts w:asciiTheme="minorHAnsi" w:hAnsiTheme="minorHAnsi" w:cstheme="minorHAnsi"/>
          <w:lang w:val="es-AR"/>
        </w:rPr>
        <w:t xml:space="preserve">/ contrato administrativo”. Se trataba de una licitación pública convocada por el Consejo de la Magistratura para la realización de la obra pública de “renovación </w:t>
      </w:r>
    </w:p>
    <w:p w14:paraId="7730415B" w14:textId="77777777" w:rsidR="00201961" w:rsidRPr="0096202D" w:rsidRDefault="00201961" w:rsidP="00196092">
      <w:pPr>
        <w:pStyle w:val="Textonotapie"/>
        <w:spacing w:line="240" w:lineRule="exact"/>
        <w:jc w:val="both"/>
        <w:rPr>
          <w:rFonts w:asciiTheme="minorHAnsi" w:hAnsiTheme="minorHAnsi" w:cstheme="minorHAnsi"/>
          <w:i/>
          <w:lang w:val="es-AR"/>
        </w:rPr>
      </w:pPr>
      <w:r w:rsidRPr="0096202D">
        <w:rPr>
          <w:rFonts w:asciiTheme="minorHAnsi" w:hAnsiTheme="minorHAnsi" w:cstheme="minorHAnsi"/>
          <w:lang w:val="es-AR"/>
        </w:rPr>
        <w:t xml:space="preserve">de cubiertas y colectores” de un edificio, bajo un pliego de Condiciones Particulares que exigía la constitución de una garantía de impugnación -uno por ciento (1%) del monto del presupuesto- para la interposición de un recurso jerárquico contra las resoluciones de la Administración General del Poder Judicial de la Nación en las adjudicaciones realizadas con motivo de contrataciones administrativas. Ante la rescisión del contrato, la comitente extendió aquella garantía de impugnación a este supuesto, lo cual fue cumplido por la contratista, quien luego reclamó su devolución, admitida por la Cámara de apelaciones, sosteniendo </w:t>
      </w:r>
      <w:proofErr w:type="gramStart"/>
      <w:r w:rsidRPr="0096202D">
        <w:rPr>
          <w:rFonts w:asciiTheme="minorHAnsi" w:hAnsiTheme="minorHAnsi" w:cstheme="minorHAnsi"/>
          <w:lang w:val="es-AR"/>
        </w:rPr>
        <w:t>que  tal</w:t>
      </w:r>
      <w:proofErr w:type="gramEnd"/>
      <w:r w:rsidRPr="0096202D">
        <w:rPr>
          <w:rFonts w:asciiTheme="minorHAnsi" w:hAnsiTheme="minorHAnsi" w:cstheme="minorHAnsi"/>
          <w:lang w:val="es-AR"/>
        </w:rPr>
        <w:t xml:space="preserve"> garantía no aplicaba al recurso jerárquico contra el acto de rescisión, pues solo estaba previsto para la adjudicación y otros actos dentro del procedimiento de selección</w:t>
      </w:r>
    </w:p>
    <w:p w14:paraId="11483553" w14:textId="77777777" w:rsidR="00201961" w:rsidRPr="0096202D" w:rsidRDefault="00201961" w:rsidP="00196092">
      <w:pPr>
        <w:pStyle w:val="Textonotapie"/>
        <w:spacing w:line="240" w:lineRule="exact"/>
        <w:jc w:val="both"/>
        <w:rPr>
          <w:rFonts w:asciiTheme="minorHAnsi" w:hAnsiTheme="minorHAnsi" w:cstheme="minorHAnsi"/>
        </w:rPr>
      </w:pPr>
    </w:p>
  </w:footnote>
  <w:footnote w:id="115">
    <w:p w14:paraId="1A326EF9"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Aprobado por la resolución 58/4 de 31 de octubre de 2003 de la Asamblea General de las Naciones Unidas. (www.unodc.org).</w:t>
      </w:r>
    </w:p>
  </w:footnote>
  <w:footnote w:id="116">
    <w:p w14:paraId="1BD7F451"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MX"/>
        </w:rPr>
        <w:t>Artículo 9°, inciso 1°, de la CUNAC.</w:t>
      </w:r>
    </w:p>
  </w:footnote>
  <w:footnote w:id="117">
    <w:p w14:paraId="3F1579C5" w14:textId="309E0FEA" w:rsidR="00201961" w:rsidRPr="0096202D" w:rsidRDefault="00201961" w:rsidP="00196092">
      <w:pPr>
        <w:spacing w:after="0" w:line="240" w:lineRule="exact"/>
        <w:jc w:val="both"/>
        <w:rPr>
          <w:rFonts w:cstheme="minorHAnsi"/>
          <w:sz w:val="20"/>
          <w:szCs w:val="20"/>
        </w:rPr>
      </w:pPr>
      <w:r w:rsidRPr="0096202D">
        <w:rPr>
          <w:rStyle w:val="Refdenotaalpie"/>
          <w:rFonts w:cstheme="minorHAnsi"/>
          <w:sz w:val="20"/>
          <w:szCs w:val="20"/>
        </w:rPr>
        <w:footnoteRef/>
      </w:r>
      <w:r w:rsidRPr="0096202D">
        <w:rPr>
          <w:rFonts w:cstheme="minorHAnsi"/>
          <w:sz w:val="20"/>
          <w:szCs w:val="20"/>
        </w:rPr>
        <w:t xml:space="preserve"> Art. 25 “</w:t>
      </w:r>
      <w:proofErr w:type="spellStart"/>
      <w:r w:rsidRPr="0096202D">
        <w:rPr>
          <w:rFonts w:cstheme="minorHAnsi"/>
          <w:sz w:val="20"/>
          <w:szCs w:val="20"/>
        </w:rPr>
        <w:t>Domestic</w:t>
      </w:r>
      <w:proofErr w:type="spellEnd"/>
      <w:r w:rsidRPr="0096202D">
        <w:rPr>
          <w:rFonts w:cstheme="minorHAnsi"/>
          <w:sz w:val="20"/>
          <w:szCs w:val="20"/>
        </w:rPr>
        <w:t xml:space="preserve"> </w:t>
      </w:r>
      <w:proofErr w:type="spellStart"/>
      <w:r w:rsidRPr="0096202D">
        <w:rPr>
          <w:rFonts w:cstheme="minorHAnsi"/>
          <w:sz w:val="20"/>
          <w:szCs w:val="20"/>
        </w:rPr>
        <w:t>Review</w:t>
      </w:r>
      <w:proofErr w:type="spellEnd"/>
      <w:r w:rsidRPr="0096202D">
        <w:rPr>
          <w:rFonts w:cstheme="minorHAnsi"/>
          <w:sz w:val="20"/>
          <w:szCs w:val="20"/>
        </w:rPr>
        <w:t xml:space="preserve"> </w:t>
      </w:r>
      <w:proofErr w:type="spellStart"/>
      <w:r w:rsidRPr="0096202D">
        <w:rPr>
          <w:rFonts w:cstheme="minorHAnsi"/>
          <w:sz w:val="20"/>
          <w:szCs w:val="20"/>
        </w:rPr>
        <w:t>Procedures</w:t>
      </w:r>
      <w:proofErr w:type="spellEnd"/>
      <w:r w:rsidRPr="0096202D">
        <w:rPr>
          <w:rFonts w:cstheme="minorHAnsi"/>
          <w:sz w:val="20"/>
          <w:szCs w:val="20"/>
        </w:rPr>
        <w:t>”</w:t>
      </w:r>
      <w:r w:rsidRPr="0096202D">
        <w:rPr>
          <w:rFonts w:cstheme="minorHAnsi"/>
          <w:b/>
          <w:bCs/>
          <w:sz w:val="20"/>
          <w:szCs w:val="20"/>
        </w:rPr>
        <w:t xml:space="preserve"> </w:t>
      </w:r>
      <w:r w:rsidRPr="0096202D">
        <w:rPr>
          <w:rFonts w:cstheme="minorHAnsi"/>
          <w:sz w:val="20"/>
          <w:szCs w:val="20"/>
        </w:rPr>
        <w:t>del Capítulo “</w:t>
      </w:r>
      <w:proofErr w:type="spellStart"/>
      <w:r w:rsidRPr="0096202D">
        <w:rPr>
          <w:rFonts w:cstheme="minorHAnsi"/>
          <w:sz w:val="20"/>
          <w:szCs w:val="20"/>
        </w:rPr>
        <w:t>Government</w:t>
      </w:r>
      <w:proofErr w:type="spellEnd"/>
      <w:r w:rsidRPr="0096202D">
        <w:rPr>
          <w:rFonts w:cstheme="minorHAnsi"/>
          <w:sz w:val="20"/>
          <w:szCs w:val="20"/>
        </w:rPr>
        <w:t xml:space="preserve"> </w:t>
      </w:r>
      <w:proofErr w:type="spellStart"/>
      <w:r w:rsidRPr="0096202D">
        <w:rPr>
          <w:rFonts w:cstheme="minorHAnsi"/>
          <w:sz w:val="20"/>
          <w:szCs w:val="20"/>
        </w:rPr>
        <w:t>Procurement</w:t>
      </w:r>
      <w:proofErr w:type="spellEnd"/>
      <w:r w:rsidRPr="0096202D">
        <w:rPr>
          <w:rFonts w:cstheme="minorHAnsi"/>
          <w:sz w:val="20"/>
          <w:szCs w:val="20"/>
        </w:rPr>
        <w:t xml:space="preserve">” del “Nuevo acuerdo comercial entre la Unión Europea y el Mercosur Acuerdo de principio Bruselas, 1 de julio de 2019”, textos en </w:t>
      </w:r>
      <w:hyperlink r:id="rId1" w:history="1">
        <w:r w:rsidRPr="0096202D">
          <w:rPr>
            <w:rStyle w:val="Hipervnculo"/>
            <w:rFonts w:cstheme="minorHAnsi"/>
            <w:sz w:val="20"/>
            <w:szCs w:val="20"/>
          </w:rPr>
          <w:t>http://trade.ec.europa.eu/doclib/press/index.cfm?id=2048</w:t>
        </w:r>
      </w:hyperlink>
      <w:r w:rsidRPr="0096202D">
        <w:rPr>
          <w:rFonts w:cstheme="minorHAnsi"/>
          <w:sz w:val="20"/>
          <w:szCs w:val="20"/>
        </w:rPr>
        <w:t xml:space="preserve">. </w:t>
      </w:r>
    </w:p>
  </w:footnote>
  <w:footnote w:id="118">
    <w:p w14:paraId="7F92A371" w14:textId="211AAC8F" w:rsidR="00201961" w:rsidRPr="0096202D" w:rsidRDefault="00201961" w:rsidP="00196092">
      <w:pPr>
        <w:pStyle w:val="Textonotapie"/>
        <w:spacing w:line="240" w:lineRule="exact"/>
        <w:jc w:val="both"/>
        <w:rPr>
          <w:rFonts w:asciiTheme="minorHAnsi" w:hAnsiTheme="minorHAnsi" w:cstheme="minorHAnsi"/>
          <w:i/>
          <w:iCs/>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Seguidamente transcribimos el texto del </w:t>
      </w:r>
      <w:r w:rsidRPr="0096202D">
        <w:rPr>
          <w:rFonts w:asciiTheme="minorHAnsi" w:hAnsiTheme="minorHAnsi" w:cstheme="minorHAnsi"/>
          <w:lang w:val="es-AR"/>
        </w:rPr>
        <w:t>Art. 25, mencionado Capítulo de Contrataciones públicas: “</w:t>
      </w:r>
      <w:r w:rsidRPr="0096202D">
        <w:rPr>
          <w:rFonts w:asciiTheme="minorHAnsi" w:hAnsiTheme="minorHAnsi" w:cstheme="minorHAnsi"/>
          <w:i/>
          <w:iCs/>
          <w:lang w:val="es-AR"/>
        </w:rPr>
        <w:t xml:space="preserve">1. </w:t>
      </w:r>
      <w:proofErr w:type="spellStart"/>
      <w:r w:rsidRPr="0096202D">
        <w:rPr>
          <w:rFonts w:asciiTheme="minorHAnsi" w:hAnsiTheme="minorHAnsi" w:cstheme="minorHAnsi"/>
          <w:i/>
          <w:iCs/>
          <w:lang w:val="es-AR"/>
        </w:rPr>
        <w:t>Each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establish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maintain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timely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effective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transparent</w:t>
      </w:r>
      <w:proofErr w:type="spellEnd"/>
      <w:r w:rsidRPr="0096202D">
        <w:rPr>
          <w:rFonts w:asciiTheme="minorHAnsi" w:hAnsiTheme="minorHAnsi" w:cstheme="minorHAnsi"/>
          <w:i/>
          <w:iCs/>
          <w:lang w:val="es-AR"/>
        </w:rPr>
        <w:t xml:space="preserve"> and non </w:t>
      </w:r>
      <w:proofErr w:type="spellStart"/>
      <w:r w:rsidRPr="0096202D">
        <w:rPr>
          <w:rFonts w:asciiTheme="minorHAnsi" w:hAnsiTheme="minorHAnsi" w:cstheme="minorHAnsi"/>
          <w:i/>
          <w:iCs/>
          <w:lang w:val="es-AR"/>
        </w:rPr>
        <w:t>discriminatory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administrative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judicial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procedures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through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which</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supplier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present</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with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respect</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obligations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under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this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Chapter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Party</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its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entities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arise</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context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covered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which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w:t>
      </w:r>
      <w:proofErr w:type="spellEnd"/>
      <w:r w:rsidRPr="0096202D">
        <w:rPr>
          <w:rFonts w:asciiTheme="minorHAnsi" w:hAnsiTheme="minorHAnsi" w:cstheme="minorHAnsi"/>
          <w:i/>
          <w:iCs/>
          <w:lang w:val="es-AR"/>
        </w:rPr>
        <w:t xml:space="preserve"> has,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has </w:t>
      </w:r>
      <w:proofErr w:type="spellStart"/>
      <w:r w:rsidRPr="0096202D">
        <w:rPr>
          <w:rFonts w:asciiTheme="minorHAnsi" w:hAnsiTheme="minorHAnsi" w:cstheme="minorHAnsi"/>
          <w:i/>
          <w:iCs/>
          <w:lang w:val="es-AR"/>
        </w:rPr>
        <w:t>had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interest</w:t>
      </w:r>
      <w:proofErr w:type="spellEnd"/>
      <w:r w:rsidRPr="0096202D">
        <w:rPr>
          <w:rFonts w:asciiTheme="minorHAnsi" w:hAnsiTheme="minorHAnsi" w:cstheme="minorHAnsi"/>
          <w:i/>
          <w:iCs/>
          <w:lang w:val="es-AR"/>
        </w:rPr>
        <w:t xml:space="preserve">. The procedural rules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be in </w:t>
      </w:r>
      <w:proofErr w:type="spellStart"/>
      <w:r w:rsidRPr="0096202D">
        <w:rPr>
          <w:rFonts w:asciiTheme="minorHAnsi" w:hAnsiTheme="minorHAnsi" w:cstheme="minorHAnsi"/>
          <w:i/>
          <w:iCs/>
          <w:lang w:val="es-AR"/>
        </w:rPr>
        <w:t>writing</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made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generally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available</w:t>
      </w:r>
      <w:proofErr w:type="spellEnd"/>
      <w:r w:rsidRPr="0096202D">
        <w:rPr>
          <w:rFonts w:asciiTheme="minorHAnsi" w:hAnsiTheme="minorHAnsi" w:cstheme="minorHAnsi"/>
          <w:i/>
          <w:iCs/>
          <w:lang w:val="es-AR"/>
        </w:rPr>
        <w:t xml:space="preserve">. 2. </w:t>
      </w:r>
      <w:proofErr w:type="spellStart"/>
      <w:r w:rsidRPr="0096202D">
        <w:rPr>
          <w:rFonts w:asciiTheme="minorHAnsi" w:hAnsiTheme="minorHAnsi" w:cstheme="minorHAnsi"/>
          <w:i/>
          <w:iCs/>
          <w:lang w:val="es-AR"/>
        </w:rPr>
        <w:t>Each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foresee</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its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domestic</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leg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islation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event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complaint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by</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supplier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arising</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context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covered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concerned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encourage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entity</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seek</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resolution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complaint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through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consultation</w:t>
      </w:r>
      <w:proofErr w:type="spellEnd"/>
      <w:r w:rsidRPr="0096202D">
        <w:rPr>
          <w:rFonts w:asciiTheme="minorHAnsi" w:hAnsiTheme="minorHAnsi" w:cstheme="minorHAnsi"/>
          <w:i/>
          <w:iCs/>
          <w:lang w:val="es-AR"/>
        </w:rPr>
        <w:t xml:space="preserve">. The </w:t>
      </w:r>
      <w:proofErr w:type="spellStart"/>
      <w:r w:rsidRPr="0096202D">
        <w:rPr>
          <w:rFonts w:asciiTheme="minorHAnsi" w:hAnsiTheme="minorHAnsi" w:cstheme="minorHAnsi"/>
          <w:i/>
          <w:iCs/>
          <w:lang w:val="es-AR"/>
        </w:rPr>
        <w:t>procuring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entity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accord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impartial</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timely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consideration</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any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complaint</w:t>
      </w:r>
      <w:proofErr w:type="spellEnd"/>
      <w:r w:rsidRPr="0096202D">
        <w:rPr>
          <w:rFonts w:asciiTheme="minorHAnsi" w:hAnsiTheme="minorHAnsi" w:cstheme="minorHAnsi"/>
          <w:i/>
          <w:iCs/>
          <w:lang w:val="es-AR"/>
        </w:rPr>
        <w:t xml:space="preserve"> in a </w:t>
      </w:r>
      <w:proofErr w:type="spellStart"/>
      <w:r w:rsidRPr="0096202D">
        <w:rPr>
          <w:rFonts w:asciiTheme="minorHAnsi" w:hAnsiTheme="minorHAnsi" w:cstheme="minorHAnsi"/>
          <w:i/>
          <w:iCs/>
          <w:lang w:val="es-AR"/>
        </w:rPr>
        <w:t>manner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not</w:t>
      </w:r>
      <w:proofErr w:type="spellEnd"/>
      <w:r w:rsidRPr="0096202D">
        <w:rPr>
          <w:rFonts w:asciiTheme="minorHAnsi" w:hAnsiTheme="minorHAnsi" w:cstheme="minorHAnsi"/>
          <w:i/>
          <w:iCs/>
          <w:lang w:val="es-AR"/>
        </w:rPr>
        <w:t xml:space="preserve"> prejudicial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participation</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ongoing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future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right</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seek</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corrective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under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administrative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judicial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pro </w:t>
      </w:r>
      <w:proofErr w:type="spellStart"/>
      <w:r w:rsidRPr="0096202D">
        <w:rPr>
          <w:rFonts w:asciiTheme="minorHAnsi" w:hAnsiTheme="minorHAnsi" w:cstheme="minorHAnsi"/>
          <w:i/>
          <w:iCs/>
          <w:lang w:val="es-AR"/>
        </w:rPr>
        <w:t>cedure</w:t>
      </w:r>
      <w:proofErr w:type="spellEnd"/>
      <w:r w:rsidRPr="0096202D">
        <w:rPr>
          <w:rFonts w:asciiTheme="minorHAnsi" w:hAnsiTheme="minorHAnsi" w:cstheme="minorHAnsi"/>
          <w:i/>
          <w:iCs/>
          <w:lang w:val="es-AR"/>
        </w:rPr>
        <w:t xml:space="preserve">. 3. </w:t>
      </w:r>
      <w:proofErr w:type="spellStart"/>
      <w:r w:rsidRPr="0096202D">
        <w:rPr>
          <w:rFonts w:asciiTheme="minorHAnsi" w:hAnsiTheme="minorHAnsi" w:cstheme="minorHAnsi"/>
          <w:i/>
          <w:iCs/>
          <w:lang w:val="es-AR"/>
        </w:rPr>
        <w:t>Each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allowed</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sufficient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period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time to prepare and </w:t>
      </w:r>
      <w:proofErr w:type="spellStart"/>
      <w:r w:rsidRPr="0096202D">
        <w:rPr>
          <w:rFonts w:asciiTheme="minorHAnsi" w:hAnsiTheme="minorHAnsi" w:cstheme="minorHAnsi"/>
          <w:i/>
          <w:iCs/>
          <w:lang w:val="es-AR"/>
        </w:rPr>
        <w:t>submit</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w:t>
      </w:r>
    </w:p>
    <w:p w14:paraId="73755237" w14:textId="08DF2619" w:rsidR="00201961" w:rsidRPr="0053260D" w:rsidRDefault="00201961" w:rsidP="00196092">
      <w:pPr>
        <w:pStyle w:val="Textonotapie"/>
        <w:spacing w:line="240" w:lineRule="exact"/>
        <w:jc w:val="both"/>
        <w:rPr>
          <w:rFonts w:asciiTheme="minorHAnsi" w:hAnsiTheme="minorHAnsi" w:cstheme="minorHAnsi"/>
          <w:i/>
          <w:iCs/>
          <w:lang w:val="en-US"/>
        </w:rPr>
      </w:pPr>
      <w:r w:rsidRPr="0053260D">
        <w:rPr>
          <w:rFonts w:asciiTheme="minorHAnsi" w:hAnsiTheme="minorHAnsi" w:cstheme="minorHAnsi"/>
          <w:i/>
          <w:iCs/>
          <w:lang w:val="en-US"/>
        </w:rPr>
        <w:t xml:space="preserve">which in no case be less than 10 days from the time when the basis of the challenge became known or reasonably should have become known to the supplier. 4. Each Party shall establish or designate at least one impartial administrative or judicial Each Party shall establish or designate at least one impartial administrative or judicial authority that is independent of its procuring entities to receive and review a challenge by a supplier authority that is independent of its procuring entities to receive and review a challenge by a supplier arising in the context of a covered </w:t>
      </w:r>
      <w:proofErr w:type="gramStart"/>
      <w:r w:rsidRPr="0053260D">
        <w:rPr>
          <w:rFonts w:asciiTheme="minorHAnsi" w:hAnsiTheme="minorHAnsi" w:cstheme="minorHAnsi"/>
          <w:i/>
          <w:iCs/>
          <w:lang w:val="en-US"/>
        </w:rPr>
        <w:t>procurement.arising</w:t>
      </w:r>
      <w:proofErr w:type="gramEnd"/>
      <w:r w:rsidRPr="0053260D">
        <w:rPr>
          <w:rFonts w:asciiTheme="minorHAnsi" w:hAnsiTheme="minorHAnsi" w:cstheme="minorHAnsi"/>
          <w:i/>
          <w:iCs/>
          <w:lang w:val="en-US"/>
        </w:rPr>
        <w:t xml:space="preserve"> in the context of a covered procurement. 5. Where a bodWhere a body other than an authority referred to in paragraph 4 initially reviews a challenge, y other than an authority referred to in paragraph 4 initially reviews a challenge, the Party shall ensure that the supplier may appeal the initial decision to an impartial administrative the Party shall ensure that the supplier may appeal the initial decision to an impartial administrative or judicial authority that is independent of the procuring entity whor judicial authority that is independent of the procuring entity whose procurement is the subject of ose procurement is the subject of the challenge. A review body that is not a court shall either be subject to judicial review or have the challenge. A review body that is not a court shall either be subject to judicial review or have procedural guarantees that provide </w:t>
      </w:r>
      <w:proofErr w:type="gramStart"/>
      <w:r w:rsidRPr="0053260D">
        <w:rPr>
          <w:rFonts w:asciiTheme="minorHAnsi" w:hAnsiTheme="minorHAnsi" w:cstheme="minorHAnsi"/>
          <w:i/>
          <w:iCs/>
          <w:lang w:val="en-US"/>
        </w:rPr>
        <w:t>for:procedural</w:t>
      </w:r>
      <w:proofErr w:type="gramEnd"/>
      <w:r w:rsidRPr="0053260D">
        <w:rPr>
          <w:rFonts w:asciiTheme="minorHAnsi" w:hAnsiTheme="minorHAnsi" w:cstheme="minorHAnsi"/>
          <w:i/>
          <w:iCs/>
          <w:lang w:val="en-US"/>
        </w:rPr>
        <w:t xml:space="preserve"> guarantees that provide for:</w:t>
      </w:r>
    </w:p>
    <w:p w14:paraId="103DFC78" w14:textId="2AFD5665" w:rsidR="00201961" w:rsidRPr="0096202D" w:rsidRDefault="00201961" w:rsidP="00196092">
      <w:pPr>
        <w:pStyle w:val="Textonotapie"/>
        <w:spacing w:line="240" w:lineRule="exact"/>
        <w:jc w:val="both"/>
        <w:rPr>
          <w:rFonts w:asciiTheme="minorHAnsi" w:hAnsiTheme="minorHAnsi" w:cstheme="minorHAnsi"/>
          <w:i/>
          <w:iCs/>
          <w:lang w:val="es-AR"/>
        </w:rPr>
      </w:pPr>
      <w:r w:rsidRPr="0096202D">
        <w:rPr>
          <w:rFonts w:asciiTheme="minorHAnsi" w:hAnsiTheme="minorHAnsi" w:cstheme="minorHAnsi"/>
          <w:i/>
          <w:iCs/>
          <w:lang w:val="es-AR"/>
        </w:rPr>
        <w:t xml:space="preserve">a.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entity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respond</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writing</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disclose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entity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respond</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writing</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disclose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relevant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elevant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documents</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body;documents</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body; b.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proceedings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hereinafter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referred</w:t>
      </w:r>
      <w:proofErr w:type="spellEnd"/>
      <w:r w:rsidRPr="0096202D">
        <w:rPr>
          <w:rFonts w:asciiTheme="minorHAnsi" w:hAnsiTheme="minorHAnsi" w:cstheme="minorHAnsi"/>
          <w:i/>
          <w:iCs/>
          <w:lang w:val="es-AR"/>
        </w:rPr>
        <w:t xml:space="preserve"> to as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have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proceedings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hereinafter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referred</w:t>
      </w:r>
      <w:proofErr w:type="spellEnd"/>
      <w:r w:rsidRPr="0096202D">
        <w:rPr>
          <w:rFonts w:asciiTheme="minorHAnsi" w:hAnsiTheme="minorHAnsi" w:cstheme="minorHAnsi"/>
          <w:i/>
          <w:iCs/>
          <w:lang w:val="es-AR"/>
        </w:rPr>
        <w:t xml:space="preserve"> to as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have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right</w:t>
      </w:r>
      <w:proofErr w:type="spellEnd"/>
      <w:r w:rsidRPr="0096202D">
        <w:rPr>
          <w:rFonts w:asciiTheme="minorHAnsi" w:hAnsiTheme="minorHAnsi" w:cstheme="minorHAnsi"/>
          <w:i/>
          <w:iCs/>
          <w:lang w:val="es-AR"/>
        </w:rPr>
        <w:t xml:space="preserve"> to be </w:t>
      </w:r>
      <w:proofErr w:type="spellStart"/>
      <w:r w:rsidRPr="0096202D">
        <w:rPr>
          <w:rFonts w:asciiTheme="minorHAnsi" w:hAnsiTheme="minorHAnsi" w:cstheme="minorHAnsi"/>
          <w:i/>
          <w:iCs/>
          <w:lang w:val="es-AR"/>
        </w:rPr>
        <w:t>heard</w:t>
      </w:r>
      <w:proofErr w:type="spellEnd"/>
      <w:r w:rsidRPr="0096202D">
        <w:rPr>
          <w:rFonts w:asciiTheme="minorHAnsi" w:hAnsiTheme="minorHAnsi" w:cstheme="minorHAnsi"/>
          <w:i/>
          <w:iCs/>
          <w:lang w:val="es-AR"/>
        </w:rPr>
        <w:t xml:space="preserve"> prior to a </w:t>
      </w:r>
      <w:proofErr w:type="spellStart"/>
      <w:r w:rsidRPr="0096202D">
        <w:rPr>
          <w:rFonts w:asciiTheme="minorHAnsi" w:hAnsiTheme="minorHAnsi" w:cstheme="minorHAnsi"/>
          <w:i/>
          <w:iCs/>
          <w:lang w:val="es-AR"/>
        </w:rPr>
        <w:t>decision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body </w:t>
      </w:r>
      <w:proofErr w:type="spellStart"/>
      <w:r w:rsidRPr="0096202D">
        <w:rPr>
          <w:rFonts w:asciiTheme="minorHAnsi" w:hAnsiTheme="minorHAnsi" w:cstheme="minorHAnsi"/>
          <w:i/>
          <w:iCs/>
          <w:lang w:val="es-AR"/>
        </w:rPr>
        <w:t>being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right</w:t>
      </w:r>
      <w:proofErr w:type="spellEnd"/>
      <w:r w:rsidRPr="0096202D">
        <w:rPr>
          <w:rFonts w:asciiTheme="minorHAnsi" w:hAnsiTheme="minorHAnsi" w:cstheme="minorHAnsi"/>
          <w:i/>
          <w:iCs/>
          <w:lang w:val="es-AR"/>
        </w:rPr>
        <w:t xml:space="preserve"> to be </w:t>
      </w:r>
      <w:proofErr w:type="spellStart"/>
      <w:r w:rsidRPr="0096202D">
        <w:rPr>
          <w:rFonts w:asciiTheme="minorHAnsi" w:hAnsiTheme="minorHAnsi" w:cstheme="minorHAnsi"/>
          <w:i/>
          <w:iCs/>
          <w:lang w:val="es-AR"/>
        </w:rPr>
        <w:t>heard</w:t>
      </w:r>
      <w:proofErr w:type="spellEnd"/>
      <w:r w:rsidRPr="0096202D">
        <w:rPr>
          <w:rFonts w:asciiTheme="minorHAnsi" w:hAnsiTheme="minorHAnsi" w:cstheme="minorHAnsi"/>
          <w:i/>
          <w:iCs/>
          <w:lang w:val="es-AR"/>
        </w:rPr>
        <w:t xml:space="preserve"> prior to a </w:t>
      </w:r>
      <w:proofErr w:type="spellStart"/>
      <w:r w:rsidRPr="0096202D">
        <w:rPr>
          <w:rFonts w:asciiTheme="minorHAnsi" w:hAnsiTheme="minorHAnsi" w:cstheme="minorHAnsi"/>
          <w:i/>
          <w:iCs/>
          <w:lang w:val="es-AR"/>
        </w:rPr>
        <w:t>decision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body </w:t>
      </w:r>
      <w:proofErr w:type="spellStart"/>
      <w:r w:rsidRPr="0096202D">
        <w:rPr>
          <w:rFonts w:asciiTheme="minorHAnsi" w:hAnsiTheme="minorHAnsi" w:cstheme="minorHAnsi"/>
          <w:i/>
          <w:iCs/>
          <w:lang w:val="es-AR"/>
        </w:rPr>
        <w:t>being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c.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have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rigthe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participants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have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right</w:t>
      </w:r>
      <w:proofErr w:type="spellEnd"/>
      <w:r w:rsidRPr="0096202D">
        <w:rPr>
          <w:rFonts w:asciiTheme="minorHAnsi" w:hAnsiTheme="minorHAnsi" w:cstheme="minorHAnsi"/>
          <w:i/>
          <w:iCs/>
          <w:lang w:val="es-AR"/>
        </w:rPr>
        <w:t xml:space="preserve"> to be </w:t>
      </w:r>
      <w:proofErr w:type="spellStart"/>
      <w:r w:rsidRPr="0096202D">
        <w:rPr>
          <w:rFonts w:asciiTheme="minorHAnsi" w:hAnsiTheme="minorHAnsi" w:cstheme="minorHAnsi"/>
          <w:i/>
          <w:iCs/>
          <w:lang w:val="es-AR"/>
        </w:rPr>
        <w:t>represented</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accompanied;ht</w:t>
      </w:r>
      <w:proofErr w:type="spellEnd"/>
      <w:r w:rsidRPr="0096202D">
        <w:rPr>
          <w:rFonts w:asciiTheme="minorHAnsi" w:hAnsiTheme="minorHAnsi" w:cstheme="minorHAnsi"/>
          <w:i/>
          <w:iCs/>
          <w:lang w:val="es-AR"/>
        </w:rPr>
        <w:t xml:space="preserve"> to be </w:t>
      </w:r>
      <w:proofErr w:type="spellStart"/>
      <w:r w:rsidRPr="0096202D">
        <w:rPr>
          <w:rFonts w:asciiTheme="minorHAnsi" w:hAnsiTheme="minorHAnsi" w:cstheme="minorHAnsi"/>
          <w:i/>
          <w:iCs/>
          <w:lang w:val="es-AR"/>
        </w:rPr>
        <w:t>represented</w:t>
      </w:r>
      <w:proofErr w:type="spellEnd"/>
      <w:r w:rsidRPr="0096202D">
        <w:rPr>
          <w:rFonts w:asciiTheme="minorHAnsi" w:hAnsiTheme="minorHAnsi" w:cstheme="minorHAnsi"/>
          <w:i/>
          <w:iCs/>
          <w:lang w:val="es-AR"/>
        </w:rPr>
        <w:t xml:space="preserve"> and </w:t>
      </w:r>
      <w:proofErr w:type="spellStart"/>
      <w:r w:rsidRPr="0096202D">
        <w:rPr>
          <w:rFonts w:asciiTheme="minorHAnsi" w:hAnsiTheme="minorHAnsi" w:cstheme="minorHAnsi"/>
          <w:i/>
          <w:iCs/>
          <w:lang w:val="es-AR"/>
        </w:rPr>
        <w:t>accompanied</w:t>
      </w:r>
      <w:proofErr w:type="spellEnd"/>
      <w:r w:rsidRPr="0096202D">
        <w:rPr>
          <w:rFonts w:asciiTheme="minorHAnsi" w:hAnsiTheme="minorHAnsi" w:cstheme="minorHAnsi"/>
          <w:i/>
          <w:iCs/>
          <w:lang w:val="es-AR"/>
        </w:rPr>
        <w:t>;</w:t>
      </w:r>
    </w:p>
    <w:p w14:paraId="35ED5528" w14:textId="057DE3E1" w:rsidR="00201961" w:rsidRPr="0096202D" w:rsidRDefault="00201961" w:rsidP="00196092">
      <w:pPr>
        <w:pStyle w:val="Textonotapie"/>
        <w:spacing w:line="240" w:lineRule="exact"/>
        <w:jc w:val="both"/>
        <w:rPr>
          <w:rFonts w:asciiTheme="minorHAnsi" w:hAnsiTheme="minorHAnsi" w:cstheme="minorHAnsi"/>
          <w:lang w:val="es-AR"/>
        </w:rPr>
      </w:pPr>
      <w:r w:rsidRPr="0053260D">
        <w:rPr>
          <w:rFonts w:asciiTheme="minorHAnsi" w:hAnsiTheme="minorHAnsi" w:cstheme="minorHAnsi"/>
          <w:i/>
          <w:iCs/>
          <w:lang w:val="en-US"/>
        </w:rPr>
        <w:t xml:space="preserve">d. the participants shall have access to all proceedings; andthe participants shall have access to all proceedings; and e. the participants shall, have the right to request that the proceedings take place in public the participants shall, have the right to request that the proceedings take place in public and that witnesses may be presented; andand that witnesses may be presented; and f. decisions or recommendadecisions or recommendations relating to challenges by suppliers shall be provided, tions relating to challenges by suppliers shall be provided, within a reasonable time, in writing, with an explanation of the basis for each decision or within a reasonable time, in writing, with an explanation of the basis for each decision or recommendation.recommendation. 6. </w:t>
      </w:r>
      <w:proofErr w:type="spellStart"/>
      <w:r w:rsidRPr="0096202D">
        <w:rPr>
          <w:rFonts w:asciiTheme="minorHAnsi" w:hAnsiTheme="minorHAnsi" w:cstheme="minorHAnsi"/>
          <w:i/>
          <w:iCs/>
          <w:lang w:val="es-AR"/>
        </w:rPr>
        <w:t>Both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adopt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maintain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procedures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provide</w:t>
      </w:r>
      <w:proofErr w:type="spellEnd"/>
      <w:r w:rsidRPr="0096202D">
        <w:rPr>
          <w:rFonts w:asciiTheme="minorHAnsi" w:hAnsiTheme="minorHAnsi" w:cstheme="minorHAnsi"/>
          <w:i/>
          <w:iCs/>
          <w:lang w:val="es-AR"/>
        </w:rPr>
        <w:t xml:space="preserve"> </w:t>
      </w:r>
      <w:proofErr w:type="spellStart"/>
      <w:proofErr w:type="gramStart"/>
      <w:r w:rsidRPr="0096202D">
        <w:rPr>
          <w:rFonts w:asciiTheme="minorHAnsi" w:hAnsiTheme="minorHAnsi" w:cstheme="minorHAnsi"/>
          <w:i/>
          <w:iCs/>
          <w:lang w:val="es-AR"/>
        </w:rPr>
        <w:t>for:Both</w:t>
      </w:r>
      <w:proofErr w:type="spellEnd"/>
      <w:proofErr w:type="gram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Parties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adopt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maintain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procedures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provide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rapid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interim</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measurapid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interim</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measures</w:t>
      </w:r>
      <w:proofErr w:type="spellEnd"/>
      <w:r w:rsidRPr="0096202D">
        <w:rPr>
          <w:rFonts w:asciiTheme="minorHAnsi" w:hAnsiTheme="minorHAnsi" w:cstheme="minorHAnsi"/>
          <w:i/>
          <w:iCs/>
          <w:lang w:val="es-AR"/>
        </w:rPr>
        <w:t xml:space="preserve"> to 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opportunity</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participate</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res to 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supplier's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opportunity</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participate</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interim</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result</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suspension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process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interim</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result</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suspension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procurement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process</w:t>
      </w:r>
      <w:proofErr w:type="spellEnd"/>
      <w:r w:rsidRPr="0096202D">
        <w:rPr>
          <w:rFonts w:asciiTheme="minorHAnsi" w:hAnsiTheme="minorHAnsi" w:cstheme="minorHAnsi"/>
          <w:i/>
          <w:iCs/>
          <w:lang w:val="es-AR"/>
        </w:rPr>
        <w:t xml:space="preserve">. The </w:t>
      </w:r>
      <w:proofErr w:type="spellStart"/>
      <w:r w:rsidRPr="0096202D">
        <w:rPr>
          <w:rFonts w:asciiTheme="minorHAnsi" w:hAnsiTheme="minorHAnsi" w:cstheme="minorHAnsi"/>
          <w:i/>
          <w:iCs/>
          <w:lang w:val="es-AR"/>
        </w:rPr>
        <w:t>procedures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provide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overriding</w:t>
      </w:r>
      <w:proofErr w:type="spellEnd"/>
      <w:r w:rsidRPr="0096202D">
        <w:rPr>
          <w:rFonts w:asciiTheme="minorHAnsi" w:hAnsiTheme="minorHAnsi" w:cstheme="minorHAnsi"/>
          <w:i/>
          <w:iCs/>
          <w:lang w:val="es-AR"/>
        </w:rPr>
        <w:t xml:space="preserve"> adverse </w:t>
      </w:r>
      <w:proofErr w:type="spellStart"/>
      <w:r w:rsidRPr="0096202D">
        <w:rPr>
          <w:rFonts w:asciiTheme="minorHAnsi" w:hAnsiTheme="minorHAnsi" w:cstheme="minorHAnsi"/>
          <w:i/>
          <w:iCs/>
          <w:lang w:val="es-AR"/>
        </w:rPr>
        <w:t>consequences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interests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concerned</w:t>
      </w:r>
      <w:proofErr w:type="spellEnd"/>
      <w:r w:rsidRPr="0096202D">
        <w:rPr>
          <w:rFonts w:asciiTheme="minorHAnsi" w:hAnsiTheme="minorHAnsi" w:cstheme="minorHAnsi"/>
          <w:i/>
          <w:iCs/>
          <w:lang w:val="es-AR"/>
        </w:rPr>
        <w:t xml:space="preserve">, The </w:t>
      </w:r>
      <w:proofErr w:type="spellStart"/>
      <w:r w:rsidRPr="0096202D">
        <w:rPr>
          <w:rFonts w:asciiTheme="minorHAnsi" w:hAnsiTheme="minorHAnsi" w:cstheme="minorHAnsi"/>
          <w:i/>
          <w:iCs/>
          <w:lang w:val="es-AR"/>
        </w:rPr>
        <w:t>procedures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provide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overriding</w:t>
      </w:r>
      <w:proofErr w:type="spellEnd"/>
      <w:r w:rsidRPr="0096202D">
        <w:rPr>
          <w:rFonts w:asciiTheme="minorHAnsi" w:hAnsiTheme="minorHAnsi" w:cstheme="minorHAnsi"/>
          <w:i/>
          <w:iCs/>
          <w:lang w:val="es-AR"/>
        </w:rPr>
        <w:t xml:space="preserve"> adverse </w:t>
      </w:r>
      <w:proofErr w:type="spellStart"/>
      <w:r w:rsidRPr="0096202D">
        <w:rPr>
          <w:rFonts w:asciiTheme="minorHAnsi" w:hAnsiTheme="minorHAnsi" w:cstheme="minorHAnsi"/>
          <w:i/>
          <w:iCs/>
          <w:lang w:val="es-AR"/>
        </w:rPr>
        <w:t>consequences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interests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concerned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including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including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public</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interest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taken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into</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account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when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deciding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whether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public</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interest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taken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into</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account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when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deciding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whether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measures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should</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applied</w:t>
      </w:r>
      <w:proofErr w:type="spellEnd"/>
      <w:r w:rsidRPr="0096202D">
        <w:rPr>
          <w:rFonts w:asciiTheme="minorHAnsi" w:hAnsiTheme="minorHAnsi" w:cstheme="minorHAnsi"/>
          <w:i/>
          <w:iCs/>
          <w:lang w:val="es-AR"/>
        </w:rPr>
        <w:t xml:space="preserve">. Just cause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not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acting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provided</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writing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andmeasures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should</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applied</w:t>
      </w:r>
      <w:proofErr w:type="spellEnd"/>
      <w:r w:rsidRPr="0096202D">
        <w:rPr>
          <w:rFonts w:asciiTheme="minorHAnsi" w:hAnsiTheme="minorHAnsi" w:cstheme="minorHAnsi"/>
          <w:i/>
          <w:iCs/>
          <w:lang w:val="es-AR"/>
        </w:rPr>
        <w:t xml:space="preserve">. Just cause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not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acting</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shall</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provided</w:t>
      </w:r>
      <w:proofErr w:type="spellEnd"/>
      <w:r w:rsidRPr="0096202D">
        <w:rPr>
          <w:rFonts w:asciiTheme="minorHAnsi" w:hAnsiTheme="minorHAnsi" w:cstheme="minorHAnsi"/>
          <w:i/>
          <w:iCs/>
          <w:lang w:val="es-AR"/>
        </w:rPr>
        <w:t xml:space="preserve"> in </w:t>
      </w:r>
      <w:proofErr w:type="spellStart"/>
      <w:r w:rsidRPr="0096202D">
        <w:rPr>
          <w:rFonts w:asciiTheme="minorHAnsi" w:hAnsiTheme="minorHAnsi" w:cstheme="minorHAnsi"/>
          <w:i/>
          <w:iCs/>
          <w:lang w:val="es-AR"/>
        </w:rPr>
        <w:t>writing</w:t>
      </w:r>
      <w:proofErr w:type="spellEnd"/>
      <w:r w:rsidRPr="0096202D">
        <w:rPr>
          <w:rFonts w:asciiTheme="minorHAnsi" w:hAnsiTheme="minorHAnsi" w:cstheme="minorHAnsi"/>
          <w:i/>
          <w:iCs/>
          <w:lang w:val="es-AR"/>
        </w:rPr>
        <w:t xml:space="preserve">; and b. </w:t>
      </w:r>
      <w:proofErr w:type="spellStart"/>
      <w:r w:rsidRPr="0096202D">
        <w:rPr>
          <w:rFonts w:asciiTheme="minorHAnsi" w:hAnsiTheme="minorHAnsi" w:cstheme="minorHAnsi"/>
          <w:i/>
          <w:iCs/>
          <w:lang w:val="es-AR"/>
        </w:rPr>
        <w:t>corrective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compensation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loss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damages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suffered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which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corrective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action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compensation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loss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damages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suffered</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which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may</w:t>
      </w:r>
      <w:proofErr w:type="spellEnd"/>
      <w:r w:rsidRPr="0096202D">
        <w:rPr>
          <w:rFonts w:asciiTheme="minorHAnsi" w:hAnsiTheme="minorHAnsi" w:cstheme="minorHAnsi"/>
          <w:i/>
          <w:iCs/>
          <w:lang w:val="es-AR"/>
        </w:rPr>
        <w:t xml:space="preserve"> be </w:t>
      </w:r>
      <w:proofErr w:type="spellStart"/>
      <w:r w:rsidRPr="0096202D">
        <w:rPr>
          <w:rFonts w:asciiTheme="minorHAnsi" w:hAnsiTheme="minorHAnsi" w:cstheme="minorHAnsi"/>
          <w:i/>
          <w:iCs/>
          <w:lang w:val="es-AR"/>
        </w:rPr>
        <w:t>limited</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elimited</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either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preparation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tender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relating</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ither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for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preparation</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of</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tender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costs</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relating</w:t>
      </w:r>
      <w:proofErr w:type="spellEnd"/>
      <w:r w:rsidRPr="0096202D">
        <w:rPr>
          <w:rFonts w:asciiTheme="minorHAnsi" w:hAnsiTheme="minorHAnsi" w:cstheme="minorHAnsi"/>
          <w:i/>
          <w:iCs/>
          <w:lang w:val="es-AR"/>
        </w:rPr>
        <w:t xml:space="preserve"> to </w:t>
      </w:r>
      <w:proofErr w:type="spellStart"/>
      <w:r w:rsidRPr="0096202D">
        <w:rPr>
          <w:rFonts w:asciiTheme="minorHAnsi" w:hAnsiTheme="minorHAnsi" w:cstheme="minorHAnsi"/>
          <w:i/>
          <w:iCs/>
          <w:lang w:val="es-AR"/>
        </w:rPr>
        <w:t>the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both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if</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body determines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there</w:t>
      </w:r>
      <w:proofErr w:type="spellEnd"/>
      <w:r w:rsidRPr="0096202D">
        <w:rPr>
          <w:rFonts w:asciiTheme="minorHAnsi" w:hAnsiTheme="minorHAnsi" w:cstheme="minorHAnsi"/>
          <w:i/>
          <w:iCs/>
          <w:lang w:val="es-AR"/>
        </w:rPr>
        <w:t xml:space="preserve"> has </w:t>
      </w:r>
      <w:proofErr w:type="spellStart"/>
      <w:r w:rsidRPr="0096202D">
        <w:rPr>
          <w:rFonts w:asciiTheme="minorHAnsi" w:hAnsiTheme="minorHAnsi" w:cstheme="minorHAnsi"/>
          <w:i/>
          <w:iCs/>
          <w:lang w:val="es-AR"/>
        </w:rPr>
        <w:t>been</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breach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failure</w:t>
      </w:r>
      <w:proofErr w:type="spellEnd"/>
      <w:r w:rsidRPr="0096202D">
        <w:rPr>
          <w:rFonts w:asciiTheme="minorHAnsi" w:hAnsiTheme="minorHAnsi" w:cstheme="minorHAnsi"/>
          <w:i/>
          <w:iCs/>
          <w:lang w:val="es-AR"/>
        </w:rPr>
        <w:t xml:space="preserve"> as </w:t>
      </w:r>
      <w:proofErr w:type="spellStart"/>
      <w:r w:rsidRPr="0096202D">
        <w:rPr>
          <w:rFonts w:asciiTheme="minorHAnsi" w:hAnsiTheme="minorHAnsi" w:cstheme="minorHAnsi"/>
          <w:i/>
          <w:iCs/>
          <w:lang w:val="es-AR"/>
        </w:rPr>
        <w:t>challenge</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both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if</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review</w:t>
      </w:r>
      <w:proofErr w:type="spellEnd"/>
      <w:r w:rsidRPr="0096202D">
        <w:rPr>
          <w:rFonts w:asciiTheme="minorHAnsi" w:hAnsiTheme="minorHAnsi" w:cstheme="minorHAnsi"/>
          <w:i/>
          <w:iCs/>
          <w:lang w:val="es-AR"/>
        </w:rPr>
        <w:t xml:space="preserve"> body determines </w:t>
      </w:r>
      <w:proofErr w:type="spellStart"/>
      <w:r w:rsidRPr="0096202D">
        <w:rPr>
          <w:rFonts w:asciiTheme="minorHAnsi" w:hAnsiTheme="minorHAnsi" w:cstheme="minorHAnsi"/>
          <w:i/>
          <w:iCs/>
          <w:lang w:val="es-AR"/>
        </w:rPr>
        <w:t>that</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there</w:t>
      </w:r>
      <w:proofErr w:type="spellEnd"/>
      <w:r w:rsidRPr="0096202D">
        <w:rPr>
          <w:rFonts w:asciiTheme="minorHAnsi" w:hAnsiTheme="minorHAnsi" w:cstheme="minorHAnsi"/>
          <w:i/>
          <w:iCs/>
          <w:lang w:val="es-AR"/>
        </w:rPr>
        <w:t xml:space="preserve"> has </w:t>
      </w:r>
      <w:proofErr w:type="spellStart"/>
      <w:r w:rsidRPr="0096202D">
        <w:rPr>
          <w:rFonts w:asciiTheme="minorHAnsi" w:hAnsiTheme="minorHAnsi" w:cstheme="minorHAnsi"/>
          <w:i/>
          <w:iCs/>
          <w:lang w:val="es-AR"/>
        </w:rPr>
        <w:t>been</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breach</w:t>
      </w:r>
      <w:proofErr w:type="spellEnd"/>
      <w:r w:rsidRPr="0096202D">
        <w:rPr>
          <w:rFonts w:asciiTheme="minorHAnsi" w:hAnsiTheme="minorHAnsi" w:cstheme="minorHAnsi"/>
          <w:i/>
          <w:iCs/>
          <w:lang w:val="es-AR"/>
        </w:rPr>
        <w:t xml:space="preserve"> </w:t>
      </w:r>
      <w:proofErr w:type="spellStart"/>
      <w:r w:rsidRPr="0096202D">
        <w:rPr>
          <w:rFonts w:asciiTheme="minorHAnsi" w:hAnsiTheme="minorHAnsi" w:cstheme="minorHAnsi"/>
          <w:i/>
          <w:iCs/>
          <w:lang w:val="es-AR"/>
        </w:rPr>
        <w:t>or</w:t>
      </w:r>
      <w:proofErr w:type="spellEnd"/>
      <w:r w:rsidRPr="0096202D">
        <w:rPr>
          <w:rFonts w:asciiTheme="minorHAnsi" w:hAnsiTheme="minorHAnsi" w:cstheme="minorHAnsi"/>
          <w:i/>
          <w:iCs/>
          <w:lang w:val="es-AR"/>
        </w:rPr>
        <w:t xml:space="preserve"> a </w:t>
      </w:r>
      <w:proofErr w:type="spellStart"/>
      <w:r w:rsidRPr="0096202D">
        <w:rPr>
          <w:rFonts w:asciiTheme="minorHAnsi" w:hAnsiTheme="minorHAnsi" w:cstheme="minorHAnsi"/>
          <w:i/>
          <w:iCs/>
          <w:lang w:val="es-AR"/>
        </w:rPr>
        <w:t>failure</w:t>
      </w:r>
      <w:proofErr w:type="spellEnd"/>
      <w:r w:rsidRPr="0096202D">
        <w:rPr>
          <w:rFonts w:asciiTheme="minorHAnsi" w:hAnsiTheme="minorHAnsi" w:cstheme="minorHAnsi"/>
          <w:i/>
          <w:iCs/>
          <w:lang w:val="es-AR"/>
        </w:rPr>
        <w:t xml:space="preserve"> as </w:t>
      </w:r>
      <w:proofErr w:type="spellStart"/>
      <w:r w:rsidRPr="0096202D">
        <w:rPr>
          <w:rFonts w:asciiTheme="minorHAnsi" w:hAnsiTheme="minorHAnsi" w:cstheme="minorHAnsi"/>
          <w:i/>
          <w:iCs/>
          <w:lang w:val="es-AR"/>
        </w:rPr>
        <w:t>referred</w:t>
      </w:r>
      <w:proofErr w:type="spellEnd"/>
      <w:r w:rsidRPr="0096202D">
        <w:rPr>
          <w:rFonts w:asciiTheme="minorHAnsi" w:hAnsiTheme="minorHAnsi" w:cstheme="minorHAnsi"/>
          <w:i/>
          <w:iCs/>
          <w:lang w:val="es-AR"/>
        </w:rPr>
        <w:t xml:space="preserve"> to in </w:t>
      </w:r>
      <w:proofErr w:type="spellStart"/>
      <w:r w:rsidRPr="0096202D">
        <w:rPr>
          <w:rFonts w:asciiTheme="minorHAnsi" w:hAnsiTheme="minorHAnsi" w:cstheme="minorHAnsi"/>
          <w:i/>
          <w:iCs/>
          <w:lang w:val="es-AR"/>
        </w:rPr>
        <w:t>paragraph</w:t>
      </w:r>
      <w:proofErr w:type="spellEnd"/>
      <w:r w:rsidRPr="0096202D">
        <w:rPr>
          <w:rFonts w:asciiTheme="minorHAnsi" w:hAnsiTheme="minorHAnsi" w:cstheme="minorHAnsi"/>
          <w:i/>
          <w:iCs/>
          <w:lang w:val="es-AR"/>
        </w:rPr>
        <w:t xml:space="preserve"> 1.referred to in </w:t>
      </w:r>
      <w:proofErr w:type="spellStart"/>
      <w:r w:rsidRPr="0096202D">
        <w:rPr>
          <w:rFonts w:asciiTheme="minorHAnsi" w:hAnsiTheme="minorHAnsi" w:cstheme="minorHAnsi"/>
          <w:i/>
          <w:iCs/>
          <w:lang w:val="es-AR"/>
        </w:rPr>
        <w:t>paragraph</w:t>
      </w:r>
      <w:proofErr w:type="spellEnd"/>
      <w:r w:rsidRPr="0096202D">
        <w:rPr>
          <w:rFonts w:asciiTheme="minorHAnsi" w:hAnsiTheme="minorHAnsi" w:cstheme="minorHAnsi"/>
          <w:i/>
          <w:iCs/>
          <w:lang w:val="es-AR"/>
        </w:rPr>
        <w:t xml:space="preserve"> 1”.</w:t>
      </w:r>
    </w:p>
  </w:footnote>
  <w:footnote w:id="119">
    <w:p w14:paraId="2C333942" w14:textId="274AB15D" w:rsidR="00201961" w:rsidRPr="0096202D" w:rsidRDefault="00201961" w:rsidP="002F3AB1">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Se prevé allí que un r</w:t>
      </w:r>
      <w:proofErr w:type="spellStart"/>
      <w:r w:rsidRPr="0096202D">
        <w:rPr>
          <w:rFonts w:asciiTheme="minorHAnsi" w:hAnsiTheme="minorHAnsi" w:cstheme="minorHAnsi"/>
        </w:rPr>
        <w:t>ecurso</w:t>
      </w:r>
      <w:proofErr w:type="spellEnd"/>
      <w:r w:rsidRPr="0096202D">
        <w:rPr>
          <w:rFonts w:asciiTheme="minorHAnsi" w:hAnsiTheme="minorHAnsi" w:cstheme="minorHAnsi"/>
        </w:rPr>
        <w:t xml:space="preserve"> de revisión ante un órgano independiente, que puede presentar todo proveedor o contratista respecto una decisión o medida adoptada por la entidad adjudicadora en el curso de la contratación, o reconsidere el hecho de que dicha entidad no haya emitido tal decisión, o bien directamente un recurso de revisión (Artículo 67 de la Ley Modelo</w:t>
      </w:r>
      <w:r>
        <w:rPr>
          <w:rFonts w:asciiTheme="minorHAnsi" w:hAnsiTheme="minorHAnsi" w:cstheme="minorHAnsi"/>
        </w:rPr>
        <w:t xml:space="preserve">, </w:t>
      </w:r>
      <w:r w:rsidRPr="0096202D">
        <w:rPr>
          <w:rFonts w:asciiTheme="minorHAnsi" w:hAnsiTheme="minorHAnsi" w:cstheme="minorHAnsi"/>
        </w:rPr>
        <w:t>conf. Resolución 66/95 de la Asamblea General, de 9 de diciembre de 2011).</w:t>
      </w:r>
    </w:p>
  </w:footnote>
  <w:footnote w:id="120">
    <w:p w14:paraId="74F33613" w14:textId="1AF57AEE" w:rsidR="00201961" w:rsidRPr="0096202D" w:rsidRDefault="00201961" w:rsidP="003E4A19">
      <w:pPr>
        <w:pStyle w:val="Textonotapie"/>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GIMENO FELIÚ, José María, </w:t>
      </w:r>
      <w:r w:rsidRPr="0096202D">
        <w:rPr>
          <w:rFonts w:asciiTheme="minorHAnsi" w:hAnsiTheme="minorHAnsi" w:cstheme="minorHAnsi"/>
          <w:i/>
          <w:iCs/>
        </w:rPr>
        <w:t xml:space="preserve">La reforma comunitaria en materia de contratos públicos y su incidencia en la legislación española. Una visión desde la perspectiva de la integridad, en VII Jornadas de Derecho Administrativo Iberoamericano, 2015, </w:t>
      </w:r>
      <w:r w:rsidRPr="0096202D">
        <w:rPr>
          <w:rFonts w:asciiTheme="minorHAnsi" w:hAnsiTheme="minorHAnsi" w:cstheme="minorHAnsi"/>
          <w:lang w:val="es-AR"/>
        </w:rPr>
        <w:t>p. 41.</w:t>
      </w:r>
    </w:p>
  </w:footnote>
  <w:footnote w:id="121">
    <w:p w14:paraId="5949560F"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De especial interés para el conocimiento y opinión sobre la actuación de estos tribunales, es la labor desarrollada por el </w:t>
      </w:r>
      <w:r w:rsidRPr="0096202D">
        <w:rPr>
          <w:rFonts w:asciiTheme="minorHAnsi" w:hAnsiTheme="minorHAnsi" w:cstheme="minorHAnsi"/>
          <w:lang w:val="es-AR"/>
        </w:rPr>
        <w:t xml:space="preserve">Observatorio de Contratación Pública dirigido por </w:t>
      </w:r>
      <w:hyperlink r:id="rId2" w:tgtFrame="_self" w:tooltip="Jose María Gimeno Feliú, director del ObCP" w:history="1">
        <w:r w:rsidRPr="0096202D">
          <w:rPr>
            <w:rStyle w:val="Hipervnculo"/>
            <w:rFonts w:asciiTheme="minorHAnsi" w:hAnsiTheme="minorHAnsi" w:cstheme="minorHAnsi"/>
            <w:bCs/>
            <w:color w:val="auto"/>
            <w:u w:val="none"/>
            <w:lang w:val="es-AR"/>
          </w:rPr>
          <w:t>José María GIMENO FELIÚ</w:t>
        </w:r>
      </w:hyperlink>
      <w:r w:rsidRPr="0096202D">
        <w:rPr>
          <w:rFonts w:asciiTheme="minorHAnsi" w:hAnsiTheme="minorHAnsi" w:cstheme="minorHAnsi"/>
          <w:lang w:val="es-AR"/>
        </w:rPr>
        <w:t xml:space="preserve">, catedrático de Derecho Administrativo de la Universidad de Zaragoza y por </w:t>
      </w:r>
      <w:hyperlink r:id="rId3" w:tgtFrame="_self" w:tooltip="Jose Antonio Moreno Molina, director del ObCP" w:history="1">
        <w:r w:rsidRPr="0096202D">
          <w:rPr>
            <w:rStyle w:val="Hipervnculo"/>
            <w:rFonts w:asciiTheme="minorHAnsi" w:hAnsiTheme="minorHAnsi" w:cstheme="minorHAnsi"/>
            <w:bCs/>
            <w:color w:val="auto"/>
            <w:u w:val="none"/>
            <w:lang w:val="es-AR"/>
          </w:rPr>
          <w:t>José Antonio MORENO MOLINA</w:t>
        </w:r>
      </w:hyperlink>
      <w:r w:rsidRPr="0096202D">
        <w:rPr>
          <w:rFonts w:asciiTheme="minorHAnsi" w:hAnsiTheme="minorHAnsi" w:cstheme="minorHAnsi"/>
          <w:lang w:val="es-AR"/>
        </w:rPr>
        <w:t>, catedrático de Derecho Administrativo de la Universidad de Castilla-La Mancha, que puede consultarse en su página web http://www.obcp.es/  y publicaciones realizadas.</w:t>
      </w:r>
    </w:p>
  </w:footnote>
  <w:footnote w:id="122">
    <w:p w14:paraId="43CCD05E" w14:textId="5C205808" w:rsidR="00201961" w:rsidRPr="0096202D" w:rsidRDefault="00201961" w:rsidP="00196092">
      <w:pPr>
        <w:pStyle w:val="Textonotapie"/>
        <w:spacing w:line="240" w:lineRule="exact"/>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Conf. Memoria del 2018 TACRC, disponible en </w:t>
      </w:r>
      <w:hyperlink r:id="rId4" w:history="1">
        <w:r w:rsidRPr="0096202D">
          <w:rPr>
            <w:rStyle w:val="Hipervnculo"/>
            <w:rFonts w:asciiTheme="minorHAnsi" w:hAnsiTheme="minorHAnsi" w:cstheme="minorHAnsi"/>
          </w:rPr>
          <w:t>https://www.hacienda.gob.es/TACRC/Documentos/MEMORIA%20TACRC%202018.pdf</w:t>
        </w:r>
      </w:hyperlink>
    </w:p>
  </w:footnote>
  <w:footnote w:id="123">
    <w:p w14:paraId="6D776B37"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Art. 47.2 TRLCSP.</w:t>
      </w:r>
    </w:p>
  </w:footnote>
  <w:footnote w:id="124">
    <w:p w14:paraId="19592128" w14:textId="77777777" w:rsidR="00201961" w:rsidRPr="0096202D" w:rsidRDefault="00201961" w:rsidP="00196092">
      <w:pPr>
        <w:pStyle w:val="Textonotapie"/>
        <w:spacing w:line="240" w:lineRule="exact"/>
        <w:jc w:val="both"/>
        <w:rPr>
          <w:rFonts w:asciiTheme="minorHAnsi" w:hAnsiTheme="minorHAnsi" w:cstheme="minorHAnsi"/>
          <w:lang w:val="en-US"/>
        </w:rPr>
      </w:pPr>
      <w:r w:rsidRPr="0096202D">
        <w:rPr>
          <w:rStyle w:val="Refdenotaalpie"/>
          <w:rFonts w:asciiTheme="minorHAnsi" w:hAnsiTheme="minorHAnsi" w:cstheme="minorHAnsi"/>
        </w:rPr>
        <w:footnoteRef/>
      </w:r>
      <w:r w:rsidRPr="0096202D">
        <w:rPr>
          <w:rFonts w:asciiTheme="minorHAnsi" w:hAnsiTheme="minorHAnsi" w:cstheme="minorHAnsi"/>
          <w:lang w:val="en-US"/>
        </w:rPr>
        <w:t xml:space="preserve"> Art. 47.3 TRLCSP.</w:t>
      </w:r>
    </w:p>
  </w:footnote>
  <w:footnote w:id="125">
    <w:p w14:paraId="0B59BEE5" w14:textId="77777777" w:rsidR="00201961" w:rsidRPr="0096202D" w:rsidRDefault="00201961" w:rsidP="00196092">
      <w:pPr>
        <w:pStyle w:val="Textonotapie"/>
        <w:spacing w:line="240" w:lineRule="exact"/>
        <w:jc w:val="both"/>
        <w:rPr>
          <w:rFonts w:asciiTheme="minorHAnsi" w:hAnsiTheme="minorHAnsi" w:cstheme="minorHAnsi"/>
          <w:lang w:val="en-US"/>
        </w:rPr>
      </w:pPr>
      <w:r w:rsidRPr="0096202D">
        <w:rPr>
          <w:rStyle w:val="Refdenotaalpie"/>
          <w:rFonts w:asciiTheme="minorHAnsi" w:hAnsiTheme="minorHAnsi" w:cstheme="minorHAnsi"/>
        </w:rPr>
        <w:footnoteRef/>
      </w:r>
      <w:r w:rsidRPr="0096202D">
        <w:rPr>
          <w:rFonts w:asciiTheme="minorHAnsi" w:hAnsiTheme="minorHAnsi" w:cstheme="minorHAnsi"/>
          <w:lang w:val="en-US"/>
        </w:rPr>
        <w:t xml:space="preserve"> Art. 141.2 y 3 LAP.</w:t>
      </w:r>
    </w:p>
  </w:footnote>
  <w:footnote w:id="126">
    <w:p w14:paraId="0CFD15FC" w14:textId="77777777" w:rsidR="00201961" w:rsidRPr="0096202D" w:rsidRDefault="00201961" w:rsidP="00196092">
      <w:pPr>
        <w:pStyle w:val="Textonotapie"/>
        <w:spacing w:line="240" w:lineRule="exact"/>
        <w:jc w:val="both"/>
        <w:rPr>
          <w:rFonts w:asciiTheme="minorHAnsi" w:hAnsiTheme="minorHAnsi" w:cstheme="minorHAnsi"/>
          <w:lang w:val="en-US"/>
        </w:rPr>
      </w:pPr>
      <w:r w:rsidRPr="0096202D">
        <w:rPr>
          <w:rStyle w:val="Refdenotaalpie"/>
          <w:rFonts w:asciiTheme="minorHAnsi" w:hAnsiTheme="minorHAnsi" w:cstheme="minorHAnsi"/>
        </w:rPr>
        <w:footnoteRef/>
      </w:r>
      <w:r w:rsidRPr="0096202D">
        <w:rPr>
          <w:rFonts w:asciiTheme="minorHAnsi" w:hAnsiTheme="minorHAnsi" w:cstheme="minorHAnsi"/>
          <w:lang w:val="en-US"/>
        </w:rPr>
        <w:t xml:space="preserve"> Art. 48 TRLCSP.</w:t>
      </w:r>
    </w:p>
  </w:footnote>
  <w:footnote w:id="127">
    <w:p w14:paraId="64412043" w14:textId="77777777" w:rsidR="00201961" w:rsidRPr="0096202D" w:rsidRDefault="00201961" w:rsidP="00196092">
      <w:pPr>
        <w:pStyle w:val="Textonotapie"/>
        <w:spacing w:line="240" w:lineRule="exact"/>
        <w:jc w:val="both"/>
        <w:rPr>
          <w:rFonts w:asciiTheme="minorHAnsi" w:hAnsiTheme="minorHAnsi" w:cstheme="minorHAnsi"/>
          <w:lang w:val="en-US"/>
        </w:rPr>
      </w:pPr>
      <w:r w:rsidRPr="0096202D">
        <w:rPr>
          <w:rStyle w:val="Refdenotaalpie"/>
          <w:rFonts w:asciiTheme="minorHAnsi" w:hAnsiTheme="minorHAnsi" w:cstheme="minorHAnsi"/>
        </w:rPr>
        <w:footnoteRef/>
      </w:r>
      <w:r w:rsidRPr="0096202D">
        <w:rPr>
          <w:rFonts w:asciiTheme="minorHAnsi" w:hAnsiTheme="minorHAnsi" w:cstheme="minorHAnsi"/>
          <w:lang w:val="en-US"/>
        </w:rPr>
        <w:t xml:space="preserve"> Art. 47.4 TRLCSP.</w:t>
      </w:r>
    </w:p>
  </w:footnote>
  <w:footnote w:id="128">
    <w:p w14:paraId="317FA1A0" w14:textId="77777777" w:rsidR="00201961" w:rsidRPr="0096202D" w:rsidRDefault="00201961" w:rsidP="00196092">
      <w:pPr>
        <w:pStyle w:val="Textonotapie"/>
        <w:spacing w:line="240" w:lineRule="exact"/>
        <w:jc w:val="both"/>
        <w:rPr>
          <w:rFonts w:asciiTheme="minorHAnsi" w:hAnsiTheme="minorHAnsi" w:cstheme="minorHAnsi"/>
          <w:lang w:val="en-US"/>
        </w:rPr>
      </w:pPr>
      <w:r w:rsidRPr="0096202D">
        <w:rPr>
          <w:rStyle w:val="Refdenotaalpie"/>
          <w:rFonts w:asciiTheme="minorHAnsi" w:hAnsiTheme="minorHAnsi" w:cstheme="minorHAnsi"/>
        </w:rPr>
        <w:footnoteRef/>
      </w:r>
      <w:r w:rsidRPr="0096202D">
        <w:rPr>
          <w:rFonts w:asciiTheme="minorHAnsi" w:hAnsiTheme="minorHAnsi" w:cstheme="minorHAnsi"/>
          <w:lang w:val="en-US"/>
        </w:rPr>
        <w:t xml:space="preserve"> Art. 47.5 TRLCSP</w:t>
      </w:r>
    </w:p>
  </w:footnote>
  <w:footnote w:id="129">
    <w:p w14:paraId="08685790"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44 </w:t>
      </w:r>
      <w:r w:rsidRPr="0096202D">
        <w:rPr>
          <w:rFonts w:asciiTheme="minorHAnsi" w:hAnsiTheme="minorHAnsi" w:cstheme="minorHAnsi"/>
          <w:lang w:val="es-AR"/>
        </w:rPr>
        <w:t>de la LCSP.</w:t>
      </w:r>
    </w:p>
  </w:footnote>
  <w:footnote w:id="130">
    <w:p w14:paraId="25F3DA06" w14:textId="77777777" w:rsidR="00201961" w:rsidRPr="0096202D" w:rsidRDefault="00201961" w:rsidP="00196092">
      <w:pPr>
        <w:pStyle w:val="Textonotapie"/>
        <w:spacing w:line="240" w:lineRule="exact"/>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Art. 53 de la LCSP, con remisión al art. 56.3 de la LCSP.</w:t>
      </w:r>
    </w:p>
  </w:footnote>
  <w:footnote w:id="131">
    <w:p w14:paraId="16FFE030"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lang w:val="es-AR"/>
        </w:rPr>
        <w:t xml:space="preserve"> Ver DÍAZ BRAVO, Enrique, </w:t>
      </w:r>
      <w:r w:rsidRPr="0096202D">
        <w:rPr>
          <w:rFonts w:asciiTheme="minorHAnsi" w:hAnsiTheme="minorHAnsi" w:cstheme="minorHAnsi"/>
          <w:i/>
          <w:lang w:val="es-AR"/>
        </w:rPr>
        <w:t xml:space="preserve">La Tutela cautelar en el recurso especial en materia de contratación: análisis de jurisprudencia del Tribunal Administrativo de Recursos Contractuales de la Junta de Andalucía sobre la suspensión del procedimiento, </w:t>
      </w:r>
      <w:r w:rsidRPr="0096202D">
        <w:rPr>
          <w:rFonts w:asciiTheme="minorHAnsi" w:hAnsiTheme="minorHAnsi" w:cstheme="minorHAnsi"/>
          <w:lang w:val="es-AR"/>
        </w:rPr>
        <w:t xml:space="preserve">en </w:t>
      </w:r>
    </w:p>
  </w:footnote>
  <w:footnote w:id="132">
    <w:p w14:paraId="71485A44" w14:textId="77777777" w:rsidR="00201961" w:rsidRPr="0096202D" w:rsidRDefault="00201961" w:rsidP="00196092">
      <w:pPr>
        <w:pStyle w:val="Textonotapie"/>
        <w:spacing w:line="240" w:lineRule="exact"/>
        <w:jc w:val="both"/>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MEILAN GIL, José Luis, </w:t>
      </w:r>
      <w:r w:rsidRPr="0096202D">
        <w:rPr>
          <w:rFonts w:asciiTheme="minorHAnsi" w:hAnsiTheme="minorHAnsi" w:cstheme="minorHAnsi"/>
          <w:i/>
          <w:lang w:val="es-AR"/>
        </w:rPr>
        <w:t xml:space="preserve">El Contrato Público como unidad (El itinerario de una investigación), </w:t>
      </w:r>
      <w:r w:rsidRPr="0096202D">
        <w:rPr>
          <w:rFonts w:asciiTheme="minorHAnsi" w:hAnsiTheme="minorHAnsi" w:cstheme="minorHAnsi"/>
          <w:lang w:val="es-AR"/>
        </w:rPr>
        <w:t xml:space="preserve">Rev. de Derecho </w:t>
      </w:r>
      <w:proofErr w:type="gramStart"/>
      <w:r w:rsidRPr="0096202D">
        <w:rPr>
          <w:rFonts w:asciiTheme="minorHAnsi" w:hAnsiTheme="minorHAnsi" w:cstheme="minorHAnsi"/>
          <w:lang w:val="es-AR"/>
        </w:rPr>
        <w:t xml:space="preserve">Administrativo,  </w:t>
      </w:r>
      <w:proofErr w:type="spellStart"/>
      <w:r w:rsidRPr="0096202D">
        <w:rPr>
          <w:rFonts w:asciiTheme="minorHAnsi" w:hAnsiTheme="minorHAnsi" w:cstheme="minorHAnsi"/>
          <w:lang w:val="es-AR"/>
        </w:rPr>
        <w:t>N</w:t>
      </w:r>
      <w:proofErr w:type="gramEnd"/>
      <w:r w:rsidRPr="0096202D">
        <w:rPr>
          <w:rFonts w:asciiTheme="minorHAnsi" w:hAnsiTheme="minorHAnsi" w:cstheme="minorHAnsi"/>
          <w:lang w:val="es-AR"/>
        </w:rPr>
        <w:t>°</w:t>
      </w:r>
      <w:proofErr w:type="spellEnd"/>
      <w:r w:rsidRPr="0096202D">
        <w:rPr>
          <w:rFonts w:asciiTheme="minorHAnsi" w:hAnsiTheme="minorHAnsi" w:cstheme="minorHAnsi"/>
          <w:lang w:val="es-AR"/>
        </w:rPr>
        <w:t xml:space="preserve"> 115, Buenos Aires, Enero –Febrero 2018, p. 91</w:t>
      </w:r>
    </w:p>
  </w:footnote>
  <w:footnote w:id="133">
    <w:p w14:paraId="0E64E55A" w14:textId="3F0180EC" w:rsidR="00201961" w:rsidRPr="0096202D" w:rsidRDefault="00201961" w:rsidP="00456B63">
      <w:pPr>
        <w:pStyle w:val="Textonotapie"/>
        <w:rPr>
          <w:rFonts w:asciiTheme="minorHAnsi" w:hAnsiTheme="minorHAnsi" w:cstheme="minorHAnsi"/>
          <w:lang w:val="es-AR"/>
        </w:rPr>
      </w:pPr>
      <w:r w:rsidRPr="0096202D">
        <w:rPr>
          <w:rStyle w:val="Refdenotaalpie"/>
          <w:rFonts w:asciiTheme="minorHAnsi" w:hAnsiTheme="minorHAnsi" w:cstheme="minorHAnsi"/>
        </w:rPr>
        <w:footnoteRef/>
      </w:r>
      <w:r w:rsidRPr="0096202D">
        <w:rPr>
          <w:rFonts w:asciiTheme="minorHAnsi" w:hAnsiTheme="minorHAnsi" w:cstheme="minorHAnsi"/>
        </w:rPr>
        <w:t xml:space="preserve"> </w:t>
      </w:r>
      <w:r w:rsidRPr="0096202D">
        <w:rPr>
          <w:rFonts w:asciiTheme="minorHAnsi" w:hAnsiTheme="minorHAnsi" w:cstheme="minorHAnsi"/>
          <w:lang w:val="es-AR"/>
        </w:rPr>
        <w:t xml:space="preserve">FERNÁNDEZ, Tomás-Ramón </w:t>
      </w:r>
      <w:r w:rsidRPr="0096202D">
        <w:rPr>
          <w:rFonts w:asciiTheme="minorHAnsi" w:hAnsiTheme="minorHAnsi" w:cstheme="minorHAnsi"/>
          <w:i/>
          <w:iCs/>
          <w:lang w:val="es-AR"/>
        </w:rPr>
        <w:t xml:space="preserve">El contrato administrativo en el escenario español y europeo, en </w:t>
      </w:r>
      <w:r w:rsidRPr="0096202D">
        <w:rPr>
          <w:rFonts w:asciiTheme="minorHAnsi" w:hAnsiTheme="minorHAnsi" w:cstheme="minorHAnsi"/>
          <w:lang w:val="es-AR"/>
        </w:rPr>
        <w:t xml:space="preserve">Revista de Derecho Administrativo (RDA) Enero </w:t>
      </w:r>
      <w:proofErr w:type="gramStart"/>
      <w:r w:rsidRPr="0096202D">
        <w:rPr>
          <w:rFonts w:asciiTheme="minorHAnsi" w:hAnsiTheme="minorHAnsi" w:cstheme="minorHAnsi"/>
          <w:lang w:val="es-AR"/>
        </w:rPr>
        <w:t>Febrero</w:t>
      </w:r>
      <w:proofErr w:type="gramEnd"/>
      <w:r w:rsidRPr="0096202D">
        <w:rPr>
          <w:rFonts w:asciiTheme="minorHAnsi" w:hAnsiTheme="minorHAnsi" w:cstheme="minorHAnsi"/>
          <w:lang w:val="es-AR"/>
        </w:rPr>
        <w:t xml:space="preserve"> 2020, </w:t>
      </w:r>
      <w:proofErr w:type="spellStart"/>
      <w:r w:rsidRPr="0096202D">
        <w:rPr>
          <w:rFonts w:asciiTheme="minorHAnsi" w:hAnsiTheme="minorHAnsi" w:cstheme="minorHAnsi"/>
          <w:lang w:val="es-AR"/>
        </w:rPr>
        <w:t>N°</w:t>
      </w:r>
      <w:proofErr w:type="spellEnd"/>
      <w:r w:rsidRPr="0096202D">
        <w:rPr>
          <w:rFonts w:asciiTheme="minorHAnsi" w:hAnsiTheme="minorHAnsi" w:cstheme="minorHAnsi"/>
          <w:lang w:val="es-AR"/>
        </w:rPr>
        <w:t xml:space="preserve"> 127, p. 92.</w:t>
      </w:r>
    </w:p>
  </w:footnote>
  <w:footnote w:id="134">
    <w:p w14:paraId="7E7F18EC" w14:textId="21B0DACB" w:rsidR="00201961" w:rsidRPr="0096202D" w:rsidRDefault="00201961" w:rsidP="00D96AE0">
      <w:pPr>
        <w:pStyle w:val="Textonotapie"/>
        <w:jc w:val="both"/>
        <w:rPr>
          <w:rFonts w:asciiTheme="minorHAnsi" w:hAnsiTheme="minorHAnsi" w:cstheme="minorHAnsi"/>
        </w:rPr>
      </w:pPr>
      <w:r w:rsidRPr="0096202D">
        <w:rPr>
          <w:rStyle w:val="Refdenotaalpie"/>
          <w:rFonts w:asciiTheme="minorHAnsi" w:hAnsiTheme="minorHAnsi" w:cstheme="minorHAnsi"/>
        </w:rPr>
        <w:footnoteRef/>
      </w:r>
      <w:r w:rsidRPr="0096202D">
        <w:rPr>
          <w:rFonts w:asciiTheme="minorHAnsi" w:hAnsiTheme="minorHAnsi" w:cstheme="minorHAnsi"/>
        </w:rPr>
        <w:t xml:space="preserve"> Carta apostólica en forma de «Motu Proprio» del </w:t>
      </w:r>
      <w:proofErr w:type="spellStart"/>
      <w:r w:rsidRPr="0096202D">
        <w:rPr>
          <w:rFonts w:asciiTheme="minorHAnsi" w:hAnsiTheme="minorHAnsi" w:cstheme="minorHAnsi"/>
        </w:rPr>
        <w:t>Summo</w:t>
      </w:r>
      <w:proofErr w:type="spellEnd"/>
      <w:r w:rsidRPr="0096202D">
        <w:rPr>
          <w:rFonts w:asciiTheme="minorHAnsi" w:hAnsiTheme="minorHAnsi" w:cstheme="minorHAnsi"/>
        </w:rPr>
        <w:t xml:space="preserve"> Pontífice Francisco, 19/5/20, </w:t>
      </w:r>
      <w:r w:rsidRPr="0096202D">
        <w:rPr>
          <w:rFonts w:asciiTheme="minorHAnsi" w:hAnsiTheme="minorHAnsi" w:cstheme="minorHAnsi"/>
          <w:i/>
          <w:iCs/>
        </w:rPr>
        <w:t xml:space="preserve">Sobre la transparencia, el control y la competencia en los procedimientos de adjudicación de los contratos públicos de la Santa Sede y del Estado de la Ciudad del Vaticano, </w:t>
      </w:r>
      <w:r w:rsidRPr="0096202D">
        <w:rPr>
          <w:rFonts w:asciiTheme="minorHAnsi" w:hAnsiTheme="minorHAnsi" w:cstheme="minorHAnsi"/>
        </w:rPr>
        <w:t xml:space="preserve">Boletín de la Oficina de Prensa de la Santa Sede, 1 de junio de 2020, disponible en </w:t>
      </w:r>
      <w:hyperlink r:id="rId5" w:history="1">
        <w:r w:rsidRPr="0096202D">
          <w:rPr>
            <w:rStyle w:val="Hipervnculo"/>
            <w:rFonts w:asciiTheme="minorHAnsi" w:hAnsiTheme="minorHAnsi" w:cstheme="minorHAnsi"/>
          </w:rPr>
          <w:t>http://www.vatican.va/content/vatican/it.html</w:t>
        </w:r>
      </w:hyperlink>
    </w:p>
    <w:p w14:paraId="6CEC1D34" w14:textId="77777777" w:rsidR="00201961" w:rsidRPr="0096202D" w:rsidRDefault="00201961" w:rsidP="00D96AE0">
      <w:pPr>
        <w:pStyle w:val="Textonotapie"/>
        <w:rPr>
          <w:rFonts w:asciiTheme="minorHAnsi" w:hAnsiTheme="minorHAnsi" w:cstheme="minorHAnsi"/>
        </w:rPr>
      </w:pPr>
    </w:p>
    <w:p w14:paraId="2F5124D3" w14:textId="39293D51" w:rsidR="00201961" w:rsidRPr="0096202D" w:rsidRDefault="00201961">
      <w:pPr>
        <w:pStyle w:val="Textonotapie"/>
        <w:rPr>
          <w:rFonts w:asciiTheme="minorHAnsi" w:hAnsiTheme="minorHAnsi" w:cstheme="minorHAnsi"/>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026"/>
    <w:multiLevelType w:val="hybridMultilevel"/>
    <w:tmpl w:val="7856EFBA"/>
    <w:lvl w:ilvl="0" w:tplc="B0D8CE60">
      <w:start w:val="176"/>
      <w:numFmt w:val="bullet"/>
      <w:lvlText w:val=""/>
      <w:lvlJc w:val="left"/>
      <w:pPr>
        <w:ind w:left="720" w:hanging="360"/>
      </w:pPr>
      <w:rPr>
        <w:rFonts w:ascii="Wingdings" w:eastAsiaTheme="minorHAnsi" w:hAnsi="Wingdings" w:cstheme="minorHAns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23C302E"/>
    <w:multiLevelType w:val="singleLevel"/>
    <w:tmpl w:val="FDB0EBD8"/>
    <w:lvl w:ilvl="0">
      <w:start w:val="1"/>
      <w:numFmt w:val="lowerLetter"/>
      <w:lvlText w:val="%1)"/>
      <w:legacy w:legacy="1" w:legacySpace="0" w:legacyIndent="360"/>
      <w:lvlJc w:val="left"/>
      <w:rPr>
        <w:rFonts w:ascii="Verdana" w:hAnsi="Verdana" w:hint="default"/>
      </w:rPr>
    </w:lvl>
  </w:abstractNum>
  <w:abstractNum w:abstractNumId="2" w15:restartNumberingAfterBreak="0">
    <w:nsid w:val="136967F2"/>
    <w:multiLevelType w:val="hybridMultilevel"/>
    <w:tmpl w:val="EECEFE6E"/>
    <w:lvl w:ilvl="0" w:tplc="7D549D50">
      <w:start w:val="1"/>
      <w:numFmt w:val="decimal"/>
      <w:lvlText w:val="%1."/>
      <w:lvlJc w:val="left"/>
      <w:pPr>
        <w:tabs>
          <w:tab w:val="num" w:pos="720"/>
        </w:tabs>
        <w:ind w:left="720" w:hanging="360"/>
      </w:pPr>
    </w:lvl>
    <w:lvl w:ilvl="1" w:tplc="9C3C1E7C" w:tentative="1">
      <w:start w:val="1"/>
      <w:numFmt w:val="decimal"/>
      <w:lvlText w:val="%2."/>
      <w:lvlJc w:val="left"/>
      <w:pPr>
        <w:tabs>
          <w:tab w:val="num" w:pos="1440"/>
        </w:tabs>
        <w:ind w:left="1440" w:hanging="360"/>
      </w:pPr>
    </w:lvl>
    <w:lvl w:ilvl="2" w:tplc="EBDE53FC" w:tentative="1">
      <w:start w:val="1"/>
      <w:numFmt w:val="decimal"/>
      <w:lvlText w:val="%3."/>
      <w:lvlJc w:val="left"/>
      <w:pPr>
        <w:tabs>
          <w:tab w:val="num" w:pos="2160"/>
        </w:tabs>
        <w:ind w:left="2160" w:hanging="360"/>
      </w:pPr>
    </w:lvl>
    <w:lvl w:ilvl="3" w:tplc="796EDC3C" w:tentative="1">
      <w:start w:val="1"/>
      <w:numFmt w:val="decimal"/>
      <w:lvlText w:val="%4."/>
      <w:lvlJc w:val="left"/>
      <w:pPr>
        <w:tabs>
          <w:tab w:val="num" w:pos="2880"/>
        </w:tabs>
        <w:ind w:left="2880" w:hanging="360"/>
      </w:pPr>
    </w:lvl>
    <w:lvl w:ilvl="4" w:tplc="A2C4A2AE" w:tentative="1">
      <w:start w:val="1"/>
      <w:numFmt w:val="decimal"/>
      <w:lvlText w:val="%5."/>
      <w:lvlJc w:val="left"/>
      <w:pPr>
        <w:tabs>
          <w:tab w:val="num" w:pos="3600"/>
        </w:tabs>
        <w:ind w:left="3600" w:hanging="360"/>
      </w:pPr>
    </w:lvl>
    <w:lvl w:ilvl="5" w:tplc="9AF8C740" w:tentative="1">
      <w:start w:val="1"/>
      <w:numFmt w:val="decimal"/>
      <w:lvlText w:val="%6."/>
      <w:lvlJc w:val="left"/>
      <w:pPr>
        <w:tabs>
          <w:tab w:val="num" w:pos="4320"/>
        </w:tabs>
        <w:ind w:left="4320" w:hanging="360"/>
      </w:pPr>
    </w:lvl>
    <w:lvl w:ilvl="6" w:tplc="65DC1AF8" w:tentative="1">
      <w:start w:val="1"/>
      <w:numFmt w:val="decimal"/>
      <w:lvlText w:val="%7."/>
      <w:lvlJc w:val="left"/>
      <w:pPr>
        <w:tabs>
          <w:tab w:val="num" w:pos="5040"/>
        </w:tabs>
        <w:ind w:left="5040" w:hanging="360"/>
      </w:pPr>
    </w:lvl>
    <w:lvl w:ilvl="7" w:tplc="0EC88CB4" w:tentative="1">
      <w:start w:val="1"/>
      <w:numFmt w:val="decimal"/>
      <w:lvlText w:val="%8."/>
      <w:lvlJc w:val="left"/>
      <w:pPr>
        <w:tabs>
          <w:tab w:val="num" w:pos="5760"/>
        </w:tabs>
        <w:ind w:left="5760" w:hanging="360"/>
      </w:pPr>
    </w:lvl>
    <w:lvl w:ilvl="8" w:tplc="47002DDA" w:tentative="1">
      <w:start w:val="1"/>
      <w:numFmt w:val="decimal"/>
      <w:lvlText w:val="%9."/>
      <w:lvlJc w:val="left"/>
      <w:pPr>
        <w:tabs>
          <w:tab w:val="num" w:pos="6480"/>
        </w:tabs>
        <w:ind w:left="6480" w:hanging="360"/>
      </w:pPr>
    </w:lvl>
  </w:abstractNum>
  <w:abstractNum w:abstractNumId="3" w15:restartNumberingAfterBreak="0">
    <w:nsid w:val="1A6D782F"/>
    <w:multiLevelType w:val="hybridMultilevel"/>
    <w:tmpl w:val="827A1AD8"/>
    <w:lvl w:ilvl="0" w:tplc="A55C36C4">
      <w:start w:val="1"/>
      <w:numFmt w:val="decimal"/>
      <w:lvlText w:val="%1."/>
      <w:lvlJc w:val="left"/>
      <w:pPr>
        <w:ind w:left="3479" w:hanging="360"/>
      </w:pPr>
      <w:rPr>
        <w:rFonts w:hint="default"/>
        <w:b/>
      </w:rPr>
    </w:lvl>
    <w:lvl w:ilvl="1" w:tplc="2C0A0019" w:tentative="1">
      <w:start w:val="1"/>
      <w:numFmt w:val="lowerLetter"/>
      <w:lvlText w:val="%2."/>
      <w:lvlJc w:val="left"/>
      <w:pPr>
        <w:ind w:left="4199" w:hanging="360"/>
      </w:pPr>
    </w:lvl>
    <w:lvl w:ilvl="2" w:tplc="2C0A001B" w:tentative="1">
      <w:start w:val="1"/>
      <w:numFmt w:val="lowerRoman"/>
      <w:lvlText w:val="%3."/>
      <w:lvlJc w:val="right"/>
      <w:pPr>
        <w:ind w:left="4919" w:hanging="180"/>
      </w:pPr>
    </w:lvl>
    <w:lvl w:ilvl="3" w:tplc="2C0A000F" w:tentative="1">
      <w:start w:val="1"/>
      <w:numFmt w:val="decimal"/>
      <w:lvlText w:val="%4."/>
      <w:lvlJc w:val="left"/>
      <w:pPr>
        <w:ind w:left="5639" w:hanging="360"/>
      </w:pPr>
    </w:lvl>
    <w:lvl w:ilvl="4" w:tplc="2C0A0019" w:tentative="1">
      <w:start w:val="1"/>
      <w:numFmt w:val="lowerLetter"/>
      <w:lvlText w:val="%5."/>
      <w:lvlJc w:val="left"/>
      <w:pPr>
        <w:ind w:left="6359" w:hanging="360"/>
      </w:pPr>
    </w:lvl>
    <w:lvl w:ilvl="5" w:tplc="2C0A001B" w:tentative="1">
      <w:start w:val="1"/>
      <w:numFmt w:val="lowerRoman"/>
      <w:lvlText w:val="%6."/>
      <w:lvlJc w:val="right"/>
      <w:pPr>
        <w:ind w:left="7079" w:hanging="180"/>
      </w:pPr>
    </w:lvl>
    <w:lvl w:ilvl="6" w:tplc="2C0A000F" w:tentative="1">
      <w:start w:val="1"/>
      <w:numFmt w:val="decimal"/>
      <w:lvlText w:val="%7."/>
      <w:lvlJc w:val="left"/>
      <w:pPr>
        <w:ind w:left="7799" w:hanging="360"/>
      </w:pPr>
    </w:lvl>
    <w:lvl w:ilvl="7" w:tplc="2C0A0019" w:tentative="1">
      <w:start w:val="1"/>
      <w:numFmt w:val="lowerLetter"/>
      <w:lvlText w:val="%8."/>
      <w:lvlJc w:val="left"/>
      <w:pPr>
        <w:ind w:left="8519" w:hanging="360"/>
      </w:pPr>
    </w:lvl>
    <w:lvl w:ilvl="8" w:tplc="2C0A001B" w:tentative="1">
      <w:start w:val="1"/>
      <w:numFmt w:val="lowerRoman"/>
      <w:lvlText w:val="%9."/>
      <w:lvlJc w:val="right"/>
      <w:pPr>
        <w:ind w:left="9239" w:hanging="180"/>
      </w:pPr>
    </w:lvl>
  </w:abstractNum>
  <w:abstractNum w:abstractNumId="4" w15:restartNumberingAfterBreak="0">
    <w:nsid w:val="241F0013"/>
    <w:multiLevelType w:val="hybridMultilevel"/>
    <w:tmpl w:val="037AD22E"/>
    <w:lvl w:ilvl="0" w:tplc="D4B47D06">
      <w:start w:val="1"/>
      <w:numFmt w:val="bullet"/>
      <w:lvlText w:val="•"/>
      <w:lvlJc w:val="left"/>
      <w:pPr>
        <w:tabs>
          <w:tab w:val="num" w:pos="720"/>
        </w:tabs>
        <w:ind w:left="720" w:hanging="360"/>
      </w:pPr>
      <w:rPr>
        <w:rFonts w:ascii="Arial" w:hAnsi="Arial" w:hint="default"/>
      </w:rPr>
    </w:lvl>
    <w:lvl w:ilvl="1" w:tplc="E30E344E" w:tentative="1">
      <w:start w:val="1"/>
      <w:numFmt w:val="bullet"/>
      <w:lvlText w:val="•"/>
      <w:lvlJc w:val="left"/>
      <w:pPr>
        <w:tabs>
          <w:tab w:val="num" w:pos="1440"/>
        </w:tabs>
        <w:ind w:left="1440" w:hanging="360"/>
      </w:pPr>
      <w:rPr>
        <w:rFonts w:ascii="Arial" w:hAnsi="Arial" w:hint="default"/>
      </w:rPr>
    </w:lvl>
    <w:lvl w:ilvl="2" w:tplc="FB72E296" w:tentative="1">
      <w:start w:val="1"/>
      <w:numFmt w:val="bullet"/>
      <w:lvlText w:val="•"/>
      <w:lvlJc w:val="left"/>
      <w:pPr>
        <w:tabs>
          <w:tab w:val="num" w:pos="2160"/>
        </w:tabs>
        <w:ind w:left="2160" w:hanging="360"/>
      </w:pPr>
      <w:rPr>
        <w:rFonts w:ascii="Arial" w:hAnsi="Arial" w:hint="default"/>
      </w:rPr>
    </w:lvl>
    <w:lvl w:ilvl="3" w:tplc="3264B620" w:tentative="1">
      <w:start w:val="1"/>
      <w:numFmt w:val="bullet"/>
      <w:lvlText w:val="•"/>
      <w:lvlJc w:val="left"/>
      <w:pPr>
        <w:tabs>
          <w:tab w:val="num" w:pos="2880"/>
        </w:tabs>
        <w:ind w:left="2880" w:hanging="360"/>
      </w:pPr>
      <w:rPr>
        <w:rFonts w:ascii="Arial" w:hAnsi="Arial" w:hint="default"/>
      </w:rPr>
    </w:lvl>
    <w:lvl w:ilvl="4" w:tplc="6E1820B4" w:tentative="1">
      <w:start w:val="1"/>
      <w:numFmt w:val="bullet"/>
      <w:lvlText w:val="•"/>
      <w:lvlJc w:val="left"/>
      <w:pPr>
        <w:tabs>
          <w:tab w:val="num" w:pos="3600"/>
        </w:tabs>
        <w:ind w:left="3600" w:hanging="360"/>
      </w:pPr>
      <w:rPr>
        <w:rFonts w:ascii="Arial" w:hAnsi="Arial" w:hint="default"/>
      </w:rPr>
    </w:lvl>
    <w:lvl w:ilvl="5" w:tplc="DFBE03EE" w:tentative="1">
      <w:start w:val="1"/>
      <w:numFmt w:val="bullet"/>
      <w:lvlText w:val="•"/>
      <w:lvlJc w:val="left"/>
      <w:pPr>
        <w:tabs>
          <w:tab w:val="num" w:pos="4320"/>
        </w:tabs>
        <w:ind w:left="4320" w:hanging="360"/>
      </w:pPr>
      <w:rPr>
        <w:rFonts w:ascii="Arial" w:hAnsi="Arial" w:hint="default"/>
      </w:rPr>
    </w:lvl>
    <w:lvl w:ilvl="6" w:tplc="23DACF84" w:tentative="1">
      <w:start w:val="1"/>
      <w:numFmt w:val="bullet"/>
      <w:lvlText w:val="•"/>
      <w:lvlJc w:val="left"/>
      <w:pPr>
        <w:tabs>
          <w:tab w:val="num" w:pos="5040"/>
        </w:tabs>
        <w:ind w:left="5040" w:hanging="360"/>
      </w:pPr>
      <w:rPr>
        <w:rFonts w:ascii="Arial" w:hAnsi="Arial" w:hint="default"/>
      </w:rPr>
    </w:lvl>
    <w:lvl w:ilvl="7" w:tplc="8D5A5876" w:tentative="1">
      <w:start w:val="1"/>
      <w:numFmt w:val="bullet"/>
      <w:lvlText w:val="•"/>
      <w:lvlJc w:val="left"/>
      <w:pPr>
        <w:tabs>
          <w:tab w:val="num" w:pos="5760"/>
        </w:tabs>
        <w:ind w:left="5760" w:hanging="360"/>
      </w:pPr>
      <w:rPr>
        <w:rFonts w:ascii="Arial" w:hAnsi="Arial" w:hint="default"/>
      </w:rPr>
    </w:lvl>
    <w:lvl w:ilvl="8" w:tplc="3404EF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DF79ED"/>
    <w:multiLevelType w:val="singleLevel"/>
    <w:tmpl w:val="BD46C40A"/>
    <w:lvl w:ilvl="0">
      <w:start w:val="1"/>
      <w:numFmt w:val="lowerRoman"/>
      <w:lvlText w:val="(%1)"/>
      <w:legacy w:legacy="1" w:legacySpace="0" w:legacyIndent="360"/>
      <w:lvlJc w:val="left"/>
      <w:rPr>
        <w:rFonts w:ascii="Verdana" w:hAnsi="Verdana" w:hint="default"/>
      </w:rPr>
    </w:lvl>
  </w:abstractNum>
  <w:abstractNum w:abstractNumId="6" w15:restartNumberingAfterBreak="0">
    <w:nsid w:val="2AC574DD"/>
    <w:multiLevelType w:val="singleLevel"/>
    <w:tmpl w:val="26A62286"/>
    <w:lvl w:ilvl="0">
      <w:start w:val="3"/>
      <w:numFmt w:val="lowerLetter"/>
      <w:lvlText w:val="%1)"/>
      <w:legacy w:legacy="1" w:legacySpace="0" w:legacyIndent="360"/>
      <w:lvlJc w:val="left"/>
      <w:rPr>
        <w:rFonts w:ascii="Verdana" w:hAnsi="Verdana" w:hint="default"/>
      </w:rPr>
    </w:lvl>
  </w:abstractNum>
  <w:abstractNum w:abstractNumId="7" w15:restartNumberingAfterBreak="0">
    <w:nsid w:val="2C1D16DE"/>
    <w:multiLevelType w:val="hybridMultilevel"/>
    <w:tmpl w:val="F1FE486C"/>
    <w:lvl w:ilvl="0" w:tplc="E1AE6E2E">
      <w:start w:val="1"/>
      <w:numFmt w:val="bullet"/>
      <w:lvlText w:val="•"/>
      <w:lvlJc w:val="left"/>
      <w:pPr>
        <w:tabs>
          <w:tab w:val="num" w:pos="720"/>
        </w:tabs>
        <w:ind w:left="720" w:hanging="360"/>
      </w:pPr>
      <w:rPr>
        <w:rFonts w:ascii="Arial" w:hAnsi="Arial" w:hint="default"/>
      </w:rPr>
    </w:lvl>
    <w:lvl w:ilvl="1" w:tplc="31DE6572">
      <w:start w:val="1"/>
      <w:numFmt w:val="bullet"/>
      <w:lvlText w:val="•"/>
      <w:lvlJc w:val="left"/>
      <w:pPr>
        <w:tabs>
          <w:tab w:val="num" w:pos="1440"/>
        </w:tabs>
        <w:ind w:left="1440" w:hanging="360"/>
      </w:pPr>
      <w:rPr>
        <w:rFonts w:ascii="Arial" w:hAnsi="Arial" w:hint="default"/>
      </w:rPr>
    </w:lvl>
    <w:lvl w:ilvl="2" w:tplc="36B660D4" w:tentative="1">
      <w:start w:val="1"/>
      <w:numFmt w:val="bullet"/>
      <w:lvlText w:val="•"/>
      <w:lvlJc w:val="left"/>
      <w:pPr>
        <w:tabs>
          <w:tab w:val="num" w:pos="2160"/>
        </w:tabs>
        <w:ind w:left="2160" w:hanging="360"/>
      </w:pPr>
      <w:rPr>
        <w:rFonts w:ascii="Arial" w:hAnsi="Arial" w:hint="default"/>
      </w:rPr>
    </w:lvl>
    <w:lvl w:ilvl="3" w:tplc="418E4B9C" w:tentative="1">
      <w:start w:val="1"/>
      <w:numFmt w:val="bullet"/>
      <w:lvlText w:val="•"/>
      <w:lvlJc w:val="left"/>
      <w:pPr>
        <w:tabs>
          <w:tab w:val="num" w:pos="2880"/>
        </w:tabs>
        <w:ind w:left="2880" w:hanging="360"/>
      </w:pPr>
      <w:rPr>
        <w:rFonts w:ascii="Arial" w:hAnsi="Arial" w:hint="default"/>
      </w:rPr>
    </w:lvl>
    <w:lvl w:ilvl="4" w:tplc="3690ABC0" w:tentative="1">
      <w:start w:val="1"/>
      <w:numFmt w:val="bullet"/>
      <w:lvlText w:val="•"/>
      <w:lvlJc w:val="left"/>
      <w:pPr>
        <w:tabs>
          <w:tab w:val="num" w:pos="3600"/>
        </w:tabs>
        <w:ind w:left="3600" w:hanging="360"/>
      </w:pPr>
      <w:rPr>
        <w:rFonts w:ascii="Arial" w:hAnsi="Arial" w:hint="default"/>
      </w:rPr>
    </w:lvl>
    <w:lvl w:ilvl="5" w:tplc="8D50BD6C" w:tentative="1">
      <w:start w:val="1"/>
      <w:numFmt w:val="bullet"/>
      <w:lvlText w:val="•"/>
      <w:lvlJc w:val="left"/>
      <w:pPr>
        <w:tabs>
          <w:tab w:val="num" w:pos="4320"/>
        </w:tabs>
        <w:ind w:left="4320" w:hanging="360"/>
      </w:pPr>
      <w:rPr>
        <w:rFonts w:ascii="Arial" w:hAnsi="Arial" w:hint="default"/>
      </w:rPr>
    </w:lvl>
    <w:lvl w:ilvl="6" w:tplc="92DC6C24" w:tentative="1">
      <w:start w:val="1"/>
      <w:numFmt w:val="bullet"/>
      <w:lvlText w:val="•"/>
      <w:lvlJc w:val="left"/>
      <w:pPr>
        <w:tabs>
          <w:tab w:val="num" w:pos="5040"/>
        </w:tabs>
        <w:ind w:left="5040" w:hanging="360"/>
      </w:pPr>
      <w:rPr>
        <w:rFonts w:ascii="Arial" w:hAnsi="Arial" w:hint="default"/>
      </w:rPr>
    </w:lvl>
    <w:lvl w:ilvl="7" w:tplc="07A803D0" w:tentative="1">
      <w:start w:val="1"/>
      <w:numFmt w:val="bullet"/>
      <w:lvlText w:val="•"/>
      <w:lvlJc w:val="left"/>
      <w:pPr>
        <w:tabs>
          <w:tab w:val="num" w:pos="5760"/>
        </w:tabs>
        <w:ind w:left="5760" w:hanging="360"/>
      </w:pPr>
      <w:rPr>
        <w:rFonts w:ascii="Arial" w:hAnsi="Arial" w:hint="default"/>
      </w:rPr>
    </w:lvl>
    <w:lvl w:ilvl="8" w:tplc="918894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22271B"/>
    <w:multiLevelType w:val="hybridMultilevel"/>
    <w:tmpl w:val="E8CA3412"/>
    <w:lvl w:ilvl="0" w:tplc="DF487190">
      <w:start w:val="1"/>
      <w:numFmt w:val="bullet"/>
      <w:lvlText w:val="•"/>
      <w:lvlJc w:val="left"/>
      <w:pPr>
        <w:tabs>
          <w:tab w:val="num" w:pos="720"/>
        </w:tabs>
        <w:ind w:left="720" w:hanging="360"/>
      </w:pPr>
      <w:rPr>
        <w:rFonts w:ascii="Arial" w:hAnsi="Arial" w:hint="default"/>
      </w:rPr>
    </w:lvl>
    <w:lvl w:ilvl="1" w:tplc="3024647A" w:tentative="1">
      <w:start w:val="1"/>
      <w:numFmt w:val="bullet"/>
      <w:lvlText w:val="•"/>
      <w:lvlJc w:val="left"/>
      <w:pPr>
        <w:tabs>
          <w:tab w:val="num" w:pos="1440"/>
        </w:tabs>
        <w:ind w:left="1440" w:hanging="360"/>
      </w:pPr>
      <w:rPr>
        <w:rFonts w:ascii="Arial" w:hAnsi="Arial" w:hint="default"/>
      </w:rPr>
    </w:lvl>
    <w:lvl w:ilvl="2" w:tplc="F6E0888A" w:tentative="1">
      <w:start w:val="1"/>
      <w:numFmt w:val="bullet"/>
      <w:lvlText w:val="•"/>
      <w:lvlJc w:val="left"/>
      <w:pPr>
        <w:tabs>
          <w:tab w:val="num" w:pos="2160"/>
        </w:tabs>
        <w:ind w:left="2160" w:hanging="360"/>
      </w:pPr>
      <w:rPr>
        <w:rFonts w:ascii="Arial" w:hAnsi="Arial" w:hint="default"/>
      </w:rPr>
    </w:lvl>
    <w:lvl w:ilvl="3" w:tplc="7D582FEC" w:tentative="1">
      <w:start w:val="1"/>
      <w:numFmt w:val="bullet"/>
      <w:lvlText w:val="•"/>
      <w:lvlJc w:val="left"/>
      <w:pPr>
        <w:tabs>
          <w:tab w:val="num" w:pos="2880"/>
        </w:tabs>
        <w:ind w:left="2880" w:hanging="360"/>
      </w:pPr>
      <w:rPr>
        <w:rFonts w:ascii="Arial" w:hAnsi="Arial" w:hint="default"/>
      </w:rPr>
    </w:lvl>
    <w:lvl w:ilvl="4" w:tplc="BFF6C3D8" w:tentative="1">
      <w:start w:val="1"/>
      <w:numFmt w:val="bullet"/>
      <w:lvlText w:val="•"/>
      <w:lvlJc w:val="left"/>
      <w:pPr>
        <w:tabs>
          <w:tab w:val="num" w:pos="3600"/>
        </w:tabs>
        <w:ind w:left="3600" w:hanging="360"/>
      </w:pPr>
      <w:rPr>
        <w:rFonts w:ascii="Arial" w:hAnsi="Arial" w:hint="default"/>
      </w:rPr>
    </w:lvl>
    <w:lvl w:ilvl="5" w:tplc="D0EEB972" w:tentative="1">
      <w:start w:val="1"/>
      <w:numFmt w:val="bullet"/>
      <w:lvlText w:val="•"/>
      <w:lvlJc w:val="left"/>
      <w:pPr>
        <w:tabs>
          <w:tab w:val="num" w:pos="4320"/>
        </w:tabs>
        <w:ind w:left="4320" w:hanging="360"/>
      </w:pPr>
      <w:rPr>
        <w:rFonts w:ascii="Arial" w:hAnsi="Arial" w:hint="default"/>
      </w:rPr>
    </w:lvl>
    <w:lvl w:ilvl="6" w:tplc="C654FC5C" w:tentative="1">
      <w:start w:val="1"/>
      <w:numFmt w:val="bullet"/>
      <w:lvlText w:val="•"/>
      <w:lvlJc w:val="left"/>
      <w:pPr>
        <w:tabs>
          <w:tab w:val="num" w:pos="5040"/>
        </w:tabs>
        <w:ind w:left="5040" w:hanging="360"/>
      </w:pPr>
      <w:rPr>
        <w:rFonts w:ascii="Arial" w:hAnsi="Arial" w:hint="default"/>
      </w:rPr>
    </w:lvl>
    <w:lvl w:ilvl="7" w:tplc="F622132C" w:tentative="1">
      <w:start w:val="1"/>
      <w:numFmt w:val="bullet"/>
      <w:lvlText w:val="•"/>
      <w:lvlJc w:val="left"/>
      <w:pPr>
        <w:tabs>
          <w:tab w:val="num" w:pos="5760"/>
        </w:tabs>
        <w:ind w:left="5760" w:hanging="360"/>
      </w:pPr>
      <w:rPr>
        <w:rFonts w:ascii="Arial" w:hAnsi="Arial" w:hint="default"/>
      </w:rPr>
    </w:lvl>
    <w:lvl w:ilvl="8" w:tplc="F7D8D3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3D21C5"/>
    <w:multiLevelType w:val="hybridMultilevel"/>
    <w:tmpl w:val="82C4F734"/>
    <w:lvl w:ilvl="0" w:tplc="FEA8FDDC">
      <w:start w:val="1"/>
      <w:numFmt w:val="decimal"/>
      <w:lvlText w:val="%1."/>
      <w:lvlJc w:val="left"/>
      <w:pPr>
        <w:ind w:left="1080" w:hanging="360"/>
      </w:pPr>
      <w:rPr>
        <w:rFonts w:hint="default"/>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2EF1135B"/>
    <w:multiLevelType w:val="hybridMultilevel"/>
    <w:tmpl w:val="96B2D406"/>
    <w:lvl w:ilvl="0" w:tplc="8996D3A2">
      <w:start w:val="1"/>
      <w:numFmt w:val="decimal"/>
      <w:lvlText w:val="%1."/>
      <w:lvlJc w:val="left"/>
      <w:pPr>
        <w:tabs>
          <w:tab w:val="num" w:pos="1440"/>
        </w:tabs>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3A16414"/>
    <w:multiLevelType w:val="hybridMultilevel"/>
    <w:tmpl w:val="64904766"/>
    <w:lvl w:ilvl="0" w:tplc="E8E8AD1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52626E0"/>
    <w:multiLevelType w:val="hybridMultilevel"/>
    <w:tmpl w:val="52027E18"/>
    <w:lvl w:ilvl="0" w:tplc="E07CAA6E">
      <w:start w:val="1"/>
      <w:numFmt w:val="bullet"/>
      <w:lvlText w:val=""/>
      <w:lvlJc w:val="left"/>
      <w:pPr>
        <w:tabs>
          <w:tab w:val="num" w:pos="720"/>
        </w:tabs>
        <w:ind w:left="720" w:hanging="360"/>
      </w:pPr>
      <w:rPr>
        <w:rFonts w:ascii="Wingdings 2" w:hAnsi="Wingdings 2" w:hint="default"/>
      </w:rPr>
    </w:lvl>
    <w:lvl w:ilvl="1" w:tplc="E5F8183C">
      <w:start w:val="1726"/>
      <w:numFmt w:val="bullet"/>
      <w:lvlText w:val="◦"/>
      <w:lvlJc w:val="left"/>
      <w:pPr>
        <w:tabs>
          <w:tab w:val="num" w:pos="1440"/>
        </w:tabs>
        <w:ind w:left="1440" w:hanging="360"/>
      </w:pPr>
      <w:rPr>
        <w:rFonts w:ascii="Verdana" w:hAnsi="Verdana" w:hint="default"/>
      </w:rPr>
    </w:lvl>
    <w:lvl w:ilvl="2" w:tplc="3D78AD1C" w:tentative="1">
      <w:start w:val="1"/>
      <w:numFmt w:val="bullet"/>
      <w:lvlText w:val=""/>
      <w:lvlJc w:val="left"/>
      <w:pPr>
        <w:tabs>
          <w:tab w:val="num" w:pos="2160"/>
        </w:tabs>
        <w:ind w:left="2160" w:hanging="360"/>
      </w:pPr>
      <w:rPr>
        <w:rFonts w:ascii="Wingdings 2" w:hAnsi="Wingdings 2" w:hint="default"/>
      </w:rPr>
    </w:lvl>
    <w:lvl w:ilvl="3" w:tplc="BF3840F4" w:tentative="1">
      <w:start w:val="1"/>
      <w:numFmt w:val="bullet"/>
      <w:lvlText w:val=""/>
      <w:lvlJc w:val="left"/>
      <w:pPr>
        <w:tabs>
          <w:tab w:val="num" w:pos="2880"/>
        </w:tabs>
        <w:ind w:left="2880" w:hanging="360"/>
      </w:pPr>
      <w:rPr>
        <w:rFonts w:ascii="Wingdings 2" w:hAnsi="Wingdings 2" w:hint="default"/>
      </w:rPr>
    </w:lvl>
    <w:lvl w:ilvl="4" w:tplc="591CFB5C" w:tentative="1">
      <w:start w:val="1"/>
      <w:numFmt w:val="bullet"/>
      <w:lvlText w:val=""/>
      <w:lvlJc w:val="left"/>
      <w:pPr>
        <w:tabs>
          <w:tab w:val="num" w:pos="3600"/>
        </w:tabs>
        <w:ind w:left="3600" w:hanging="360"/>
      </w:pPr>
      <w:rPr>
        <w:rFonts w:ascii="Wingdings 2" w:hAnsi="Wingdings 2" w:hint="default"/>
      </w:rPr>
    </w:lvl>
    <w:lvl w:ilvl="5" w:tplc="A53C9E4E" w:tentative="1">
      <w:start w:val="1"/>
      <w:numFmt w:val="bullet"/>
      <w:lvlText w:val=""/>
      <w:lvlJc w:val="left"/>
      <w:pPr>
        <w:tabs>
          <w:tab w:val="num" w:pos="4320"/>
        </w:tabs>
        <w:ind w:left="4320" w:hanging="360"/>
      </w:pPr>
      <w:rPr>
        <w:rFonts w:ascii="Wingdings 2" w:hAnsi="Wingdings 2" w:hint="default"/>
      </w:rPr>
    </w:lvl>
    <w:lvl w:ilvl="6" w:tplc="7D024FC8" w:tentative="1">
      <w:start w:val="1"/>
      <w:numFmt w:val="bullet"/>
      <w:lvlText w:val=""/>
      <w:lvlJc w:val="left"/>
      <w:pPr>
        <w:tabs>
          <w:tab w:val="num" w:pos="5040"/>
        </w:tabs>
        <w:ind w:left="5040" w:hanging="360"/>
      </w:pPr>
      <w:rPr>
        <w:rFonts w:ascii="Wingdings 2" w:hAnsi="Wingdings 2" w:hint="default"/>
      </w:rPr>
    </w:lvl>
    <w:lvl w:ilvl="7" w:tplc="3FD8A688" w:tentative="1">
      <w:start w:val="1"/>
      <w:numFmt w:val="bullet"/>
      <w:lvlText w:val=""/>
      <w:lvlJc w:val="left"/>
      <w:pPr>
        <w:tabs>
          <w:tab w:val="num" w:pos="5760"/>
        </w:tabs>
        <w:ind w:left="5760" w:hanging="360"/>
      </w:pPr>
      <w:rPr>
        <w:rFonts w:ascii="Wingdings 2" w:hAnsi="Wingdings 2" w:hint="default"/>
      </w:rPr>
    </w:lvl>
    <w:lvl w:ilvl="8" w:tplc="5A18E33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6952197"/>
    <w:multiLevelType w:val="hybridMultilevel"/>
    <w:tmpl w:val="B4AEE962"/>
    <w:lvl w:ilvl="0" w:tplc="DE8407BE">
      <w:start w:val="1"/>
      <w:numFmt w:val="bullet"/>
      <w:lvlText w:val=""/>
      <w:lvlJc w:val="left"/>
      <w:pPr>
        <w:tabs>
          <w:tab w:val="num" w:pos="720"/>
        </w:tabs>
        <w:ind w:left="720" w:hanging="360"/>
      </w:pPr>
      <w:rPr>
        <w:rFonts w:ascii="Wingdings" w:hAnsi="Wingdings" w:hint="default"/>
      </w:rPr>
    </w:lvl>
    <w:lvl w:ilvl="1" w:tplc="4EA6B560" w:tentative="1">
      <w:start w:val="1"/>
      <w:numFmt w:val="bullet"/>
      <w:lvlText w:val=""/>
      <w:lvlJc w:val="left"/>
      <w:pPr>
        <w:tabs>
          <w:tab w:val="num" w:pos="1440"/>
        </w:tabs>
        <w:ind w:left="1440" w:hanging="360"/>
      </w:pPr>
      <w:rPr>
        <w:rFonts w:ascii="Wingdings" w:hAnsi="Wingdings" w:hint="default"/>
      </w:rPr>
    </w:lvl>
    <w:lvl w:ilvl="2" w:tplc="95F0A21C" w:tentative="1">
      <w:start w:val="1"/>
      <w:numFmt w:val="bullet"/>
      <w:lvlText w:val=""/>
      <w:lvlJc w:val="left"/>
      <w:pPr>
        <w:tabs>
          <w:tab w:val="num" w:pos="2160"/>
        </w:tabs>
        <w:ind w:left="2160" w:hanging="360"/>
      </w:pPr>
      <w:rPr>
        <w:rFonts w:ascii="Wingdings" w:hAnsi="Wingdings" w:hint="default"/>
      </w:rPr>
    </w:lvl>
    <w:lvl w:ilvl="3" w:tplc="B28408A6" w:tentative="1">
      <w:start w:val="1"/>
      <w:numFmt w:val="bullet"/>
      <w:lvlText w:val=""/>
      <w:lvlJc w:val="left"/>
      <w:pPr>
        <w:tabs>
          <w:tab w:val="num" w:pos="2880"/>
        </w:tabs>
        <w:ind w:left="2880" w:hanging="360"/>
      </w:pPr>
      <w:rPr>
        <w:rFonts w:ascii="Wingdings" w:hAnsi="Wingdings" w:hint="default"/>
      </w:rPr>
    </w:lvl>
    <w:lvl w:ilvl="4" w:tplc="29C4A4FA" w:tentative="1">
      <w:start w:val="1"/>
      <w:numFmt w:val="bullet"/>
      <w:lvlText w:val=""/>
      <w:lvlJc w:val="left"/>
      <w:pPr>
        <w:tabs>
          <w:tab w:val="num" w:pos="3600"/>
        </w:tabs>
        <w:ind w:left="3600" w:hanging="360"/>
      </w:pPr>
      <w:rPr>
        <w:rFonts w:ascii="Wingdings" w:hAnsi="Wingdings" w:hint="default"/>
      </w:rPr>
    </w:lvl>
    <w:lvl w:ilvl="5" w:tplc="BDE0D378" w:tentative="1">
      <w:start w:val="1"/>
      <w:numFmt w:val="bullet"/>
      <w:lvlText w:val=""/>
      <w:lvlJc w:val="left"/>
      <w:pPr>
        <w:tabs>
          <w:tab w:val="num" w:pos="4320"/>
        </w:tabs>
        <w:ind w:left="4320" w:hanging="360"/>
      </w:pPr>
      <w:rPr>
        <w:rFonts w:ascii="Wingdings" w:hAnsi="Wingdings" w:hint="default"/>
      </w:rPr>
    </w:lvl>
    <w:lvl w:ilvl="6" w:tplc="64128A92" w:tentative="1">
      <w:start w:val="1"/>
      <w:numFmt w:val="bullet"/>
      <w:lvlText w:val=""/>
      <w:lvlJc w:val="left"/>
      <w:pPr>
        <w:tabs>
          <w:tab w:val="num" w:pos="5040"/>
        </w:tabs>
        <w:ind w:left="5040" w:hanging="360"/>
      </w:pPr>
      <w:rPr>
        <w:rFonts w:ascii="Wingdings" w:hAnsi="Wingdings" w:hint="default"/>
      </w:rPr>
    </w:lvl>
    <w:lvl w:ilvl="7" w:tplc="7A9AD2A8" w:tentative="1">
      <w:start w:val="1"/>
      <w:numFmt w:val="bullet"/>
      <w:lvlText w:val=""/>
      <w:lvlJc w:val="left"/>
      <w:pPr>
        <w:tabs>
          <w:tab w:val="num" w:pos="5760"/>
        </w:tabs>
        <w:ind w:left="5760" w:hanging="360"/>
      </w:pPr>
      <w:rPr>
        <w:rFonts w:ascii="Wingdings" w:hAnsi="Wingdings" w:hint="default"/>
      </w:rPr>
    </w:lvl>
    <w:lvl w:ilvl="8" w:tplc="34E2432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12D01"/>
    <w:multiLevelType w:val="hybridMultilevel"/>
    <w:tmpl w:val="FE663FC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D5072E"/>
    <w:multiLevelType w:val="hybridMultilevel"/>
    <w:tmpl w:val="20AEF51A"/>
    <w:lvl w:ilvl="0" w:tplc="72F2453C">
      <w:start w:val="1"/>
      <w:numFmt w:val="bullet"/>
      <w:lvlText w:val=""/>
      <w:lvlJc w:val="left"/>
      <w:pPr>
        <w:tabs>
          <w:tab w:val="num" w:pos="720"/>
        </w:tabs>
        <w:ind w:left="720" w:hanging="360"/>
      </w:pPr>
      <w:rPr>
        <w:rFonts w:ascii="Wingdings 2" w:hAnsi="Wingdings 2" w:hint="default"/>
      </w:rPr>
    </w:lvl>
    <w:lvl w:ilvl="1" w:tplc="89786C6A" w:tentative="1">
      <w:start w:val="1"/>
      <w:numFmt w:val="bullet"/>
      <w:lvlText w:val=""/>
      <w:lvlJc w:val="left"/>
      <w:pPr>
        <w:tabs>
          <w:tab w:val="num" w:pos="1440"/>
        </w:tabs>
        <w:ind w:left="1440" w:hanging="360"/>
      </w:pPr>
      <w:rPr>
        <w:rFonts w:ascii="Wingdings 2" w:hAnsi="Wingdings 2" w:hint="default"/>
      </w:rPr>
    </w:lvl>
    <w:lvl w:ilvl="2" w:tplc="B6B4C8E6" w:tentative="1">
      <w:start w:val="1"/>
      <w:numFmt w:val="bullet"/>
      <w:lvlText w:val=""/>
      <w:lvlJc w:val="left"/>
      <w:pPr>
        <w:tabs>
          <w:tab w:val="num" w:pos="2160"/>
        </w:tabs>
        <w:ind w:left="2160" w:hanging="360"/>
      </w:pPr>
      <w:rPr>
        <w:rFonts w:ascii="Wingdings 2" w:hAnsi="Wingdings 2" w:hint="default"/>
      </w:rPr>
    </w:lvl>
    <w:lvl w:ilvl="3" w:tplc="BE5453F8" w:tentative="1">
      <w:start w:val="1"/>
      <w:numFmt w:val="bullet"/>
      <w:lvlText w:val=""/>
      <w:lvlJc w:val="left"/>
      <w:pPr>
        <w:tabs>
          <w:tab w:val="num" w:pos="2880"/>
        </w:tabs>
        <w:ind w:left="2880" w:hanging="360"/>
      </w:pPr>
      <w:rPr>
        <w:rFonts w:ascii="Wingdings 2" w:hAnsi="Wingdings 2" w:hint="default"/>
      </w:rPr>
    </w:lvl>
    <w:lvl w:ilvl="4" w:tplc="BC56BAB8" w:tentative="1">
      <w:start w:val="1"/>
      <w:numFmt w:val="bullet"/>
      <w:lvlText w:val=""/>
      <w:lvlJc w:val="left"/>
      <w:pPr>
        <w:tabs>
          <w:tab w:val="num" w:pos="3600"/>
        </w:tabs>
        <w:ind w:left="3600" w:hanging="360"/>
      </w:pPr>
      <w:rPr>
        <w:rFonts w:ascii="Wingdings 2" w:hAnsi="Wingdings 2" w:hint="default"/>
      </w:rPr>
    </w:lvl>
    <w:lvl w:ilvl="5" w:tplc="AF1C3816" w:tentative="1">
      <w:start w:val="1"/>
      <w:numFmt w:val="bullet"/>
      <w:lvlText w:val=""/>
      <w:lvlJc w:val="left"/>
      <w:pPr>
        <w:tabs>
          <w:tab w:val="num" w:pos="4320"/>
        </w:tabs>
        <w:ind w:left="4320" w:hanging="360"/>
      </w:pPr>
      <w:rPr>
        <w:rFonts w:ascii="Wingdings 2" w:hAnsi="Wingdings 2" w:hint="default"/>
      </w:rPr>
    </w:lvl>
    <w:lvl w:ilvl="6" w:tplc="FE521E24" w:tentative="1">
      <w:start w:val="1"/>
      <w:numFmt w:val="bullet"/>
      <w:lvlText w:val=""/>
      <w:lvlJc w:val="left"/>
      <w:pPr>
        <w:tabs>
          <w:tab w:val="num" w:pos="5040"/>
        </w:tabs>
        <w:ind w:left="5040" w:hanging="360"/>
      </w:pPr>
      <w:rPr>
        <w:rFonts w:ascii="Wingdings 2" w:hAnsi="Wingdings 2" w:hint="default"/>
      </w:rPr>
    </w:lvl>
    <w:lvl w:ilvl="7" w:tplc="99225514" w:tentative="1">
      <w:start w:val="1"/>
      <w:numFmt w:val="bullet"/>
      <w:lvlText w:val=""/>
      <w:lvlJc w:val="left"/>
      <w:pPr>
        <w:tabs>
          <w:tab w:val="num" w:pos="5760"/>
        </w:tabs>
        <w:ind w:left="5760" w:hanging="360"/>
      </w:pPr>
      <w:rPr>
        <w:rFonts w:ascii="Wingdings 2" w:hAnsi="Wingdings 2" w:hint="default"/>
      </w:rPr>
    </w:lvl>
    <w:lvl w:ilvl="8" w:tplc="5BCE4E2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99538CE"/>
    <w:multiLevelType w:val="hybridMultilevel"/>
    <w:tmpl w:val="0E64753E"/>
    <w:lvl w:ilvl="0" w:tplc="37120830">
      <w:start w:val="1"/>
      <w:numFmt w:val="decimal"/>
      <w:lvlText w:val="%1."/>
      <w:lvlJc w:val="left"/>
      <w:pPr>
        <w:tabs>
          <w:tab w:val="num" w:pos="720"/>
        </w:tabs>
        <w:ind w:left="720" w:hanging="360"/>
      </w:pPr>
    </w:lvl>
    <w:lvl w:ilvl="1" w:tplc="8996D3A2">
      <w:start w:val="1"/>
      <w:numFmt w:val="decimal"/>
      <w:lvlText w:val="%2."/>
      <w:lvlJc w:val="left"/>
      <w:pPr>
        <w:tabs>
          <w:tab w:val="num" w:pos="1440"/>
        </w:tabs>
        <w:ind w:left="1440" w:hanging="360"/>
      </w:pPr>
    </w:lvl>
    <w:lvl w:ilvl="2" w:tplc="9EDCDA64" w:tentative="1">
      <w:start w:val="1"/>
      <w:numFmt w:val="decimal"/>
      <w:lvlText w:val="%3."/>
      <w:lvlJc w:val="left"/>
      <w:pPr>
        <w:tabs>
          <w:tab w:val="num" w:pos="2160"/>
        </w:tabs>
        <w:ind w:left="2160" w:hanging="360"/>
      </w:pPr>
    </w:lvl>
    <w:lvl w:ilvl="3" w:tplc="E4A89BE4" w:tentative="1">
      <w:start w:val="1"/>
      <w:numFmt w:val="decimal"/>
      <w:lvlText w:val="%4."/>
      <w:lvlJc w:val="left"/>
      <w:pPr>
        <w:tabs>
          <w:tab w:val="num" w:pos="2880"/>
        </w:tabs>
        <w:ind w:left="2880" w:hanging="360"/>
      </w:pPr>
    </w:lvl>
    <w:lvl w:ilvl="4" w:tplc="1660B56C" w:tentative="1">
      <w:start w:val="1"/>
      <w:numFmt w:val="decimal"/>
      <w:lvlText w:val="%5."/>
      <w:lvlJc w:val="left"/>
      <w:pPr>
        <w:tabs>
          <w:tab w:val="num" w:pos="3600"/>
        </w:tabs>
        <w:ind w:left="3600" w:hanging="360"/>
      </w:pPr>
    </w:lvl>
    <w:lvl w:ilvl="5" w:tplc="A8DA2A5C" w:tentative="1">
      <w:start w:val="1"/>
      <w:numFmt w:val="decimal"/>
      <w:lvlText w:val="%6."/>
      <w:lvlJc w:val="left"/>
      <w:pPr>
        <w:tabs>
          <w:tab w:val="num" w:pos="4320"/>
        </w:tabs>
        <w:ind w:left="4320" w:hanging="360"/>
      </w:pPr>
    </w:lvl>
    <w:lvl w:ilvl="6" w:tplc="4EAEBA60" w:tentative="1">
      <w:start w:val="1"/>
      <w:numFmt w:val="decimal"/>
      <w:lvlText w:val="%7."/>
      <w:lvlJc w:val="left"/>
      <w:pPr>
        <w:tabs>
          <w:tab w:val="num" w:pos="5040"/>
        </w:tabs>
        <w:ind w:left="5040" w:hanging="360"/>
      </w:pPr>
    </w:lvl>
    <w:lvl w:ilvl="7" w:tplc="ABB23AE0" w:tentative="1">
      <w:start w:val="1"/>
      <w:numFmt w:val="decimal"/>
      <w:lvlText w:val="%8."/>
      <w:lvlJc w:val="left"/>
      <w:pPr>
        <w:tabs>
          <w:tab w:val="num" w:pos="5760"/>
        </w:tabs>
        <w:ind w:left="5760" w:hanging="360"/>
      </w:pPr>
    </w:lvl>
    <w:lvl w:ilvl="8" w:tplc="19181FBC" w:tentative="1">
      <w:start w:val="1"/>
      <w:numFmt w:val="decimal"/>
      <w:lvlText w:val="%9."/>
      <w:lvlJc w:val="left"/>
      <w:pPr>
        <w:tabs>
          <w:tab w:val="num" w:pos="6480"/>
        </w:tabs>
        <w:ind w:left="6480" w:hanging="360"/>
      </w:pPr>
    </w:lvl>
  </w:abstractNum>
  <w:abstractNum w:abstractNumId="17" w15:restartNumberingAfterBreak="0">
    <w:nsid w:val="39AC2F1F"/>
    <w:multiLevelType w:val="hybridMultilevel"/>
    <w:tmpl w:val="FE663FC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5A50550"/>
    <w:multiLevelType w:val="hybridMultilevel"/>
    <w:tmpl w:val="053AC65E"/>
    <w:lvl w:ilvl="0" w:tplc="E8E8AD1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AC526BA"/>
    <w:multiLevelType w:val="hybridMultilevel"/>
    <w:tmpl w:val="E7B6F29A"/>
    <w:lvl w:ilvl="0" w:tplc="83889580">
      <w:start w:val="1"/>
      <w:numFmt w:val="bullet"/>
      <w:lvlText w:val="•"/>
      <w:lvlJc w:val="left"/>
      <w:pPr>
        <w:tabs>
          <w:tab w:val="num" w:pos="720"/>
        </w:tabs>
        <w:ind w:left="720" w:hanging="360"/>
      </w:pPr>
      <w:rPr>
        <w:rFonts w:ascii="Arial" w:hAnsi="Arial" w:hint="default"/>
      </w:rPr>
    </w:lvl>
    <w:lvl w:ilvl="1" w:tplc="FA32E1D6">
      <w:start w:val="2334"/>
      <w:numFmt w:val="bullet"/>
      <w:lvlText w:val="–"/>
      <w:lvlJc w:val="left"/>
      <w:pPr>
        <w:tabs>
          <w:tab w:val="num" w:pos="1440"/>
        </w:tabs>
        <w:ind w:left="1440" w:hanging="360"/>
      </w:pPr>
      <w:rPr>
        <w:rFonts w:ascii="Arial" w:hAnsi="Arial" w:hint="default"/>
      </w:rPr>
    </w:lvl>
    <w:lvl w:ilvl="2" w:tplc="72127A24" w:tentative="1">
      <w:start w:val="1"/>
      <w:numFmt w:val="bullet"/>
      <w:lvlText w:val="•"/>
      <w:lvlJc w:val="left"/>
      <w:pPr>
        <w:tabs>
          <w:tab w:val="num" w:pos="2160"/>
        </w:tabs>
        <w:ind w:left="2160" w:hanging="360"/>
      </w:pPr>
      <w:rPr>
        <w:rFonts w:ascii="Arial" w:hAnsi="Arial" w:hint="default"/>
      </w:rPr>
    </w:lvl>
    <w:lvl w:ilvl="3" w:tplc="2D2AF0B0" w:tentative="1">
      <w:start w:val="1"/>
      <w:numFmt w:val="bullet"/>
      <w:lvlText w:val="•"/>
      <w:lvlJc w:val="left"/>
      <w:pPr>
        <w:tabs>
          <w:tab w:val="num" w:pos="2880"/>
        </w:tabs>
        <w:ind w:left="2880" w:hanging="360"/>
      </w:pPr>
      <w:rPr>
        <w:rFonts w:ascii="Arial" w:hAnsi="Arial" w:hint="default"/>
      </w:rPr>
    </w:lvl>
    <w:lvl w:ilvl="4" w:tplc="3F8C3928" w:tentative="1">
      <w:start w:val="1"/>
      <w:numFmt w:val="bullet"/>
      <w:lvlText w:val="•"/>
      <w:lvlJc w:val="left"/>
      <w:pPr>
        <w:tabs>
          <w:tab w:val="num" w:pos="3600"/>
        </w:tabs>
        <w:ind w:left="3600" w:hanging="360"/>
      </w:pPr>
      <w:rPr>
        <w:rFonts w:ascii="Arial" w:hAnsi="Arial" w:hint="default"/>
      </w:rPr>
    </w:lvl>
    <w:lvl w:ilvl="5" w:tplc="0FBA9F16" w:tentative="1">
      <w:start w:val="1"/>
      <w:numFmt w:val="bullet"/>
      <w:lvlText w:val="•"/>
      <w:lvlJc w:val="left"/>
      <w:pPr>
        <w:tabs>
          <w:tab w:val="num" w:pos="4320"/>
        </w:tabs>
        <w:ind w:left="4320" w:hanging="360"/>
      </w:pPr>
      <w:rPr>
        <w:rFonts w:ascii="Arial" w:hAnsi="Arial" w:hint="default"/>
      </w:rPr>
    </w:lvl>
    <w:lvl w:ilvl="6" w:tplc="80F6EA92" w:tentative="1">
      <w:start w:val="1"/>
      <w:numFmt w:val="bullet"/>
      <w:lvlText w:val="•"/>
      <w:lvlJc w:val="left"/>
      <w:pPr>
        <w:tabs>
          <w:tab w:val="num" w:pos="5040"/>
        </w:tabs>
        <w:ind w:left="5040" w:hanging="360"/>
      </w:pPr>
      <w:rPr>
        <w:rFonts w:ascii="Arial" w:hAnsi="Arial" w:hint="default"/>
      </w:rPr>
    </w:lvl>
    <w:lvl w:ilvl="7" w:tplc="9D926DC6" w:tentative="1">
      <w:start w:val="1"/>
      <w:numFmt w:val="bullet"/>
      <w:lvlText w:val="•"/>
      <w:lvlJc w:val="left"/>
      <w:pPr>
        <w:tabs>
          <w:tab w:val="num" w:pos="5760"/>
        </w:tabs>
        <w:ind w:left="5760" w:hanging="360"/>
      </w:pPr>
      <w:rPr>
        <w:rFonts w:ascii="Arial" w:hAnsi="Arial" w:hint="default"/>
      </w:rPr>
    </w:lvl>
    <w:lvl w:ilvl="8" w:tplc="AC8AC2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DA6F96"/>
    <w:multiLevelType w:val="hybridMultilevel"/>
    <w:tmpl w:val="9D0094B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58D3913"/>
    <w:multiLevelType w:val="hybridMultilevel"/>
    <w:tmpl w:val="907EB50C"/>
    <w:lvl w:ilvl="0" w:tplc="3D38FB98">
      <w:start w:val="1"/>
      <w:numFmt w:val="low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15:restartNumberingAfterBreak="0">
    <w:nsid w:val="59D2229E"/>
    <w:multiLevelType w:val="hybridMultilevel"/>
    <w:tmpl w:val="73561596"/>
    <w:lvl w:ilvl="0" w:tplc="9C4EF42C">
      <w:start w:val="1"/>
      <w:numFmt w:val="decimal"/>
      <w:lvlText w:val="%1."/>
      <w:lvlJc w:val="left"/>
      <w:pPr>
        <w:tabs>
          <w:tab w:val="num" w:pos="720"/>
        </w:tabs>
        <w:ind w:left="720" w:hanging="360"/>
      </w:pPr>
    </w:lvl>
    <w:lvl w:ilvl="1" w:tplc="D9567B66" w:tentative="1">
      <w:start w:val="1"/>
      <w:numFmt w:val="decimal"/>
      <w:lvlText w:val="%2."/>
      <w:lvlJc w:val="left"/>
      <w:pPr>
        <w:tabs>
          <w:tab w:val="num" w:pos="1440"/>
        </w:tabs>
        <w:ind w:left="1440" w:hanging="360"/>
      </w:pPr>
    </w:lvl>
    <w:lvl w:ilvl="2" w:tplc="7F848F54" w:tentative="1">
      <w:start w:val="1"/>
      <w:numFmt w:val="decimal"/>
      <w:lvlText w:val="%3."/>
      <w:lvlJc w:val="left"/>
      <w:pPr>
        <w:tabs>
          <w:tab w:val="num" w:pos="2160"/>
        </w:tabs>
        <w:ind w:left="2160" w:hanging="360"/>
      </w:pPr>
    </w:lvl>
    <w:lvl w:ilvl="3" w:tplc="EEF0297E" w:tentative="1">
      <w:start w:val="1"/>
      <w:numFmt w:val="decimal"/>
      <w:lvlText w:val="%4."/>
      <w:lvlJc w:val="left"/>
      <w:pPr>
        <w:tabs>
          <w:tab w:val="num" w:pos="2880"/>
        </w:tabs>
        <w:ind w:left="2880" w:hanging="360"/>
      </w:pPr>
    </w:lvl>
    <w:lvl w:ilvl="4" w:tplc="48D6C6A4" w:tentative="1">
      <w:start w:val="1"/>
      <w:numFmt w:val="decimal"/>
      <w:lvlText w:val="%5."/>
      <w:lvlJc w:val="left"/>
      <w:pPr>
        <w:tabs>
          <w:tab w:val="num" w:pos="3600"/>
        </w:tabs>
        <w:ind w:left="3600" w:hanging="360"/>
      </w:pPr>
    </w:lvl>
    <w:lvl w:ilvl="5" w:tplc="1C02E272" w:tentative="1">
      <w:start w:val="1"/>
      <w:numFmt w:val="decimal"/>
      <w:lvlText w:val="%6."/>
      <w:lvlJc w:val="left"/>
      <w:pPr>
        <w:tabs>
          <w:tab w:val="num" w:pos="4320"/>
        </w:tabs>
        <w:ind w:left="4320" w:hanging="360"/>
      </w:pPr>
    </w:lvl>
    <w:lvl w:ilvl="6" w:tplc="D6448890" w:tentative="1">
      <w:start w:val="1"/>
      <w:numFmt w:val="decimal"/>
      <w:lvlText w:val="%7."/>
      <w:lvlJc w:val="left"/>
      <w:pPr>
        <w:tabs>
          <w:tab w:val="num" w:pos="5040"/>
        </w:tabs>
        <w:ind w:left="5040" w:hanging="360"/>
      </w:pPr>
    </w:lvl>
    <w:lvl w:ilvl="7" w:tplc="702470CC" w:tentative="1">
      <w:start w:val="1"/>
      <w:numFmt w:val="decimal"/>
      <w:lvlText w:val="%8."/>
      <w:lvlJc w:val="left"/>
      <w:pPr>
        <w:tabs>
          <w:tab w:val="num" w:pos="5760"/>
        </w:tabs>
        <w:ind w:left="5760" w:hanging="360"/>
      </w:pPr>
    </w:lvl>
    <w:lvl w:ilvl="8" w:tplc="AC304F06" w:tentative="1">
      <w:start w:val="1"/>
      <w:numFmt w:val="decimal"/>
      <w:lvlText w:val="%9."/>
      <w:lvlJc w:val="left"/>
      <w:pPr>
        <w:tabs>
          <w:tab w:val="num" w:pos="6480"/>
        </w:tabs>
        <w:ind w:left="6480" w:hanging="360"/>
      </w:pPr>
    </w:lvl>
  </w:abstractNum>
  <w:abstractNum w:abstractNumId="23" w15:restartNumberingAfterBreak="0">
    <w:nsid w:val="5A8C7BFF"/>
    <w:multiLevelType w:val="hybridMultilevel"/>
    <w:tmpl w:val="8B7803EA"/>
    <w:lvl w:ilvl="0" w:tplc="91C0DAA2">
      <w:start w:val="1"/>
      <w:numFmt w:val="bullet"/>
      <w:lvlText w:val="•"/>
      <w:lvlJc w:val="left"/>
      <w:pPr>
        <w:tabs>
          <w:tab w:val="num" w:pos="720"/>
        </w:tabs>
        <w:ind w:left="720" w:hanging="360"/>
      </w:pPr>
      <w:rPr>
        <w:rFonts w:ascii="Arial" w:hAnsi="Arial" w:hint="default"/>
      </w:rPr>
    </w:lvl>
    <w:lvl w:ilvl="1" w:tplc="3830FEB2">
      <w:start w:val="512"/>
      <w:numFmt w:val="bullet"/>
      <w:lvlText w:val="•"/>
      <w:lvlJc w:val="left"/>
      <w:pPr>
        <w:tabs>
          <w:tab w:val="num" w:pos="1440"/>
        </w:tabs>
        <w:ind w:left="1440" w:hanging="360"/>
      </w:pPr>
      <w:rPr>
        <w:rFonts w:ascii="Arial" w:hAnsi="Arial" w:hint="default"/>
      </w:rPr>
    </w:lvl>
    <w:lvl w:ilvl="2" w:tplc="B7585104" w:tentative="1">
      <w:start w:val="1"/>
      <w:numFmt w:val="bullet"/>
      <w:lvlText w:val="•"/>
      <w:lvlJc w:val="left"/>
      <w:pPr>
        <w:tabs>
          <w:tab w:val="num" w:pos="2160"/>
        </w:tabs>
        <w:ind w:left="2160" w:hanging="360"/>
      </w:pPr>
      <w:rPr>
        <w:rFonts w:ascii="Arial" w:hAnsi="Arial" w:hint="default"/>
      </w:rPr>
    </w:lvl>
    <w:lvl w:ilvl="3" w:tplc="A0B6EE84" w:tentative="1">
      <w:start w:val="1"/>
      <w:numFmt w:val="bullet"/>
      <w:lvlText w:val="•"/>
      <w:lvlJc w:val="left"/>
      <w:pPr>
        <w:tabs>
          <w:tab w:val="num" w:pos="2880"/>
        </w:tabs>
        <w:ind w:left="2880" w:hanging="360"/>
      </w:pPr>
      <w:rPr>
        <w:rFonts w:ascii="Arial" w:hAnsi="Arial" w:hint="default"/>
      </w:rPr>
    </w:lvl>
    <w:lvl w:ilvl="4" w:tplc="F0D49826" w:tentative="1">
      <w:start w:val="1"/>
      <w:numFmt w:val="bullet"/>
      <w:lvlText w:val="•"/>
      <w:lvlJc w:val="left"/>
      <w:pPr>
        <w:tabs>
          <w:tab w:val="num" w:pos="3600"/>
        </w:tabs>
        <w:ind w:left="3600" w:hanging="360"/>
      </w:pPr>
      <w:rPr>
        <w:rFonts w:ascii="Arial" w:hAnsi="Arial" w:hint="default"/>
      </w:rPr>
    </w:lvl>
    <w:lvl w:ilvl="5" w:tplc="7932D85A" w:tentative="1">
      <w:start w:val="1"/>
      <w:numFmt w:val="bullet"/>
      <w:lvlText w:val="•"/>
      <w:lvlJc w:val="left"/>
      <w:pPr>
        <w:tabs>
          <w:tab w:val="num" w:pos="4320"/>
        </w:tabs>
        <w:ind w:left="4320" w:hanging="360"/>
      </w:pPr>
      <w:rPr>
        <w:rFonts w:ascii="Arial" w:hAnsi="Arial" w:hint="default"/>
      </w:rPr>
    </w:lvl>
    <w:lvl w:ilvl="6" w:tplc="A99C605E" w:tentative="1">
      <w:start w:val="1"/>
      <w:numFmt w:val="bullet"/>
      <w:lvlText w:val="•"/>
      <w:lvlJc w:val="left"/>
      <w:pPr>
        <w:tabs>
          <w:tab w:val="num" w:pos="5040"/>
        </w:tabs>
        <w:ind w:left="5040" w:hanging="360"/>
      </w:pPr>
      <w:rPr>
        <w:rFonts w:ascii="Arial" w:hAnsi="Arial" w:hint="default"/>
      </w:rPr>
    </w:lvl>
    <w:lvl w:ilvl="7" w:tplc="8BB2C57E" w:tentative="1">
      <w:start w:val="1"/>
      <w:numFmt w:val="bullet"/>
      <w:lvlText w:val="•"/>
      <w:lvlJc w:val="left"/>
      <w:pPr>
        <w:tabs>
          <w:tab w:val="num" w:pos="5760"/>
        </w:tabs>
        <w:ind w:left="5760" w:hanging="360"/>
      </w:pPr>
      <w:rPr>
        <w:rFonts w:ascii="Arial" w:hAnsi="Arial" w:hint="default"/>
      </w:rPr>
    </w:lvl>
    <w:lvl w:ilvl="8" w:tplc="098225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AF5F78"/>
    <w:multiLevelType w:val="hybridMultilevel"/>
    <w:tmpl w:val="7048FF66"/>
    <w:lvl w:ilvl="0" w:tplc="B100D4F2">
      <w:start w:val="1"/>
      <w:numFmt w:val="bullet"/>
      <w:lvlText w:val="•"/>
      <w:lvlJc w:val="left"/>
      <w:pPr>
        <w:tabs>
          <w:tab w:val="num" w:pos="720"/>
        </w:tabs>
        <w:ind w:left="720" w:hanging="360"/>
      </w:pPr>
      <w:rPr>
        <w:rFonts w:ascii="Arial" w:hAnsi="Arial" w:hint="default"/>
      </w:rPr>
    </w:lvl>
    <w:lvl w:ilvl="1" w:tplc="E1A88744" w:tentative="1">
      <w:start w:val="1"/>
      <w:numFmt w:val="bullet"/>
      <w:lvlText w:val="•"/>
      <w:lvlJc w:val="left"/>
      <w:pPr>
        <w:tabs>
          <w:tab w:val="num" w:pos="1440"/>
        </w:tabs>
        <w:ind w:left="1440" w:hanging="360"/>
      </w:pPr>
      <w:rPr>
        <w:rFonts w:ascii="Arial" w:hAnsi="Arial" w:hint="default"/>
      </w:rPr>
    </w:lvl>
    <w:lvl w:ilvl="2" w:tplc="C428C092" w:tentative="1">
      <w:start w:val="1"/>
      <w:numFmt w:val="bullet"/>
      <w:lvlText w:val="•"/>
      <w:lvlJc w:val="left"/>
      <w:pPr>
        <w:tabs>
          <w:tab w:val="num" w:pos="2160"/>
        </w:tabs>
        <w:ind w:left="2160" w:hanging="360"/>
      </w:pPr>
      <w:rPr>
        <w:rFonts w:ascii="Arial" w:hAnsi="Arial" w:hint="default"/>
      </w:rPr>
    </w:lvl>
    <w:lvl w:ilvl="3" w:tplc="5718CE04" w:tentative="1">
      <w:start w:val="1"/>
      <w:numFmt w:val="bullet"/>
      <w:lvlText w:val="•"/>
      <w:lvlJc w:val="left"/>
      <w:pPr>
        <w:tabs>
          <w:tab w:val="num" w:pos="2880"/>
        </w:tabs>
        <w:ind w:left="2880" w:hanging="360"/>
      </w:pPr>
      <w:rPr>
        <w:rFonts w:ascii="Arial" w:hAnsi="Arial" w:hint="default"/>
      </w:rPr>
    </w:lvl>
    <w:lvl w:ilvl="4" w:tplc="1936759A" w:tentative="1">
      <w:start w:val="1"/>
      <w:numFmt w:val="bullet"/>
      <w:lvlText w:val="•"/>
      <w:lvlJc w:val="left"/>
      <w:pPr>
        <w:tabs>
          <w:tab w:val="num" w:pos="3600"/>
        </w:tabs>
        <w:ind w:left="3600" w:hanging="360"/>
      </w:pPr>
      <w:rPr>
        <w:rFonts w:ascii="Arial" w:hAnsi="Arial" w:hint="default"/>
      </w:rPr>
    </w:lvl>
    <w:lvl w:ilvl="5" w:tplc="08AE4DC0" w:tentative="1">
      <w:start w:val="1"/>
      <w:numFmt w:val="bullet"/>
      <w:lvlText w:val="•"/>
      <w:lvlJc w:val="left"/>
      <w:pPr>
        <w:tabs>
          <w:tab w:val="num" w:pos="4320"/>
        </w:tabs>
        <w:ind w:left="4320" w:hanging="360"/>
      </w:pPr>
      <w:rPr>
        <w:rFonts w:ascii="Arial" w:hAnsi="Arial" w:hint="default"/>
      </w:rPr>
    </w:lvl>
    <w:lvl w:ilvl="6" w:tplc="2294EAD6" w:tentative="1">
      <w:start w:val="1"/>
      <w:numFmt w:val="bullet"/>
      <w:lvlText w:val="•"/>
      <w:lvlJc w:val="left"/>
      <w:pPr>
        <w:tabs>
          <w:tab w:val="num" w:pos="5040"/>
        </w:tabs>
        <w:ind w:left="5040" w:hanging="360"/>
      </w:pPr>
      <w:rPr>
        <w:rFonts w:ascii="Arial" w:hAnsi="Arial" w:hint="default"/>
      </w:rPr>
    </w:lvl>
    <w:lvl w:ilvl="7" w:tplc="9E467A26" w:tentative="1">
      <w:start w:val="1"/>
      <w:numFmt w:val="bullet"/>
      <w:lvlText w:val="•"/>
      <w:lvlJc w:val="left"/>
      <w:pPr>
        <w:tabs>
          <w:tab w:val="num" w:pos="5760"/>
        </w:tabs>
        <w:ind w:left="5760" w:hanging="360"/>
      </w:pPr>
      <w:rPr>
        <w:rFonts w:ascii="Arial" w:hAnsi="Arial" w:hint="default"/>
      </w:rPr>
    </w:lvl>
    <w:lvl w:ilvl="8" w:tplc="8EEC8ED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D4501B"/>
    <w:multiLevelType w:val="hybridMultilevel"/>
    <w:tmpl w:val="2BE8BCDC"/>
    <w:lvl w:ilvl="0" w:tplc="E2206FB0">
      <w:start w:val="1"/>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22A3BC4"/>
    <w:multiLevelType w:val="hybridMultilevel"/>
    <w:tmpl w:val="9C6AF5CA"/>
    <w:lvl w:ilvl="0" w:tplc="190681F8">
      <w:start w:val="1"/>
      <w:numFmt w:val="bullet"/>
      <w:lvlText w:val=""/>
      <w:lvlJc w:val="left"/>
      <w:pPr>
        <w:ind w:left="390" w:hanging="360"/>
      </w:pPr>
      <w:rPr>
        <w:rFonts w:ascii="Wingdings" w:eastAsiaTheme="minorHAnsi" w:hAnsi="Wingdings" w:cstheme="minorBidi" w:hint="default"/>
        <w:b w:val="0"/>
        <w:sz w:val="22"/>
      </w:rPr>
    </w:lvl>
    <w:lvl w:ilvl="1" w:tplc="2C0A0003">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27" w15:restartNumberingAfterBreak="0">
    <w:nsid w:val="65F52356"/>
    <w:multiLevelType w:val="hybridMultilevel"/>
    <w:tmpl w:val="CB04EA18"/>
    <w:lvl w:ilvl="0" w:tplc="24B45F64">
      <w:start w:val="1"/>
      <w:numFmt w:val="decimal"/>
      <w:lvlText w:val="%1."/>
      <w:lvlJc w:val="left"/>
      <w:pPr>
        <w:tabs>
          <w:tab w:val="num" w:pos="720"/>
        </w:tabs>
        <w:ind w:left="720" w:hanging="360"/>
      </w:pPr>
    </w:lvl>
    <w:lvl w:ilvl="1" w:tplc="13505186" w:tentative="1">
      <w:start w:val="1"/>
      <w:numFmt w:val="decimal"/>
      <w:lvlText w:val="%2."/>
      <w:lvlJc w:val="left"/>
      <w:pPr>
        <w:tabs>
          <w:tab w:val="num" w:pos="1440"/>
        </w:tabs>
        <w:ind w:left="1440" w:hanging="360"/>
      </w:pPr>
    </w:lvl>
    <w:lvl w:ilvl="2" w:tplc="DAD2271A" w:tentative="1">
      <w:start w:val="1"/>
      <w:numFmt w:val="decimal"/>
      <w:lvlText w:val="%3."/>
      <w:lvlJc w:val="left"/>
      <w:pPr>
        <w:tabs>
          <w:tab w:val="num" w:pos="2160"/>
        </w:tabs>
        <w:ind w:left="2160" w:hanging="360"/>
      </w:pPr>
    </w:lvl>
    <w:lvl w:ilvl="3" w:tplc="97B8F4C2" w:tentative="1">
      <w:start w:val="1"/>
      <w:numFmt w:val="decimal"/>
      <w:lvlText w:val="%4."/>
      <w:lvlJc w:val="left"/>
      <w:pPr>
        <w:tabs>
          <w:tab w:val="num" w:pos="2880"/>
        </w:tabs>
        <w:ind w:left="2880" w:hanging="360"/>
      </w:pPr>
    </w:lvl>
    <w:lvl w:ilvl="4" w:tplc="5C162A3A" w:tentative="1">
      <w:start w:val="1"/>
      <w:numFmt w:val="decimal"/>
      <w:lvlText w:val="%5."/>
      <w:lvlJc w:val="left"/>
      <w:pPr>
        <w:tabs>
          <w:tab w:val="num" w:pos="3600"/>
        </w:tabs>
        <w:ind w:left="3600" w:hanging="360"/>
      </w:pPr>
    </w:lvl>
    <w:lvl w:ilvl="5" w:tplc="5972CA02" w:tentative="1">
      <w:start w:val="1"/>
      <w:numFmt w:val="decimal"/>
      <w:lvlText w:val="%6."/>
      <w:lvlJc w:val="left"/>
      <w:pPr>
        <w:tabs>
          <w:tab w:val="num" w:pos="4320"/>
        </w:tabs>
        <w:ind w:left="4320" w:hanging="360"/>
      </w:pPr>
    </w:lvl>
    <w:lvl w:ilvl="6" w:tplc="4EA47D60" w:tentative="1">
      <w:start w:val="1"/>
      <w:numFmt w:val="decimal"/>
      <w:lvlText w:val="%7."/>
      <w:lvlJc w:val="left"/>
      <w:pPr>
        <w:tabs>
          <w:tab w:val="num" w:pos="5040"/>
        </w:tabs>
        <w:ind w:left="5040" w:hanging="360"/>
      </w:pPr>
    </w:lvl>
    <w:lvl w:ilvl="7" w:tplc="4EA8E17C" w:tentative="1">
      <w:start w:val="1"/>
      <w:numFmt w:val="decimal"/>
      <w:lvlText w:val="%8."/>
      <w:lvlJc w:val="left"/>
      <w:pPr>
        <w:tabs>
          <w:tab w:val="num" w:pos="5760"/>
        </w:tabs>
        <w:ind w:left="5760" w:hanging="360"/>
      </w:pPr>
    </w:lvl>
    <w:lvl w:ilvl="8" w:tplc="E3221606" w:tentative="1">
      <w:start w:val="1"/>
      <w:numFmt w:val="decimal"/>
      <w:lvlText w:val="%9."/>
      <w:lvlJc w:val="left"/>
      <w:pPr>
        <w:tabs>
          <w:tab w:val="num" w:pos="6480"/>
        </w:tabs>
        <w:ind w:left="6480" w:hanging="360"/>
      </w:pPr>
    </w:lvl>
  </w:abstractNum>
  <w:abstractNum w:abstractNumId="28" w15:restartNumberingAfterBreak="0">
    <w:nsid w:val="6C7468B0"/>
    <w:multiLevelType w:val="hybridMultilevel"/>
    <w:tmpl w:val="09C64F04"/>
    <w:lvl w:ilvl="0" w:tplc="C94E71DC">
      <w:start w:val="1"/>
      <w:numFmt w:val="bullet"/>
      <w:lvlText w:val=""/>
      <w:lvlJc w:val="left"/>
      <w:pPr>
        <w:tabs>
          <w:tab w:val="num" w:pos="720"/>
        </w:tabs>
        <w:ind w:left="720" w:hanging="360"/>
      </w:pPr>
      <w:rPr>
        <w:rFonts w:ascii="Wingdings" w:hAnsi="Wingdings" w:hint="default"/>
      </w:rPr>
    </w:lvl>
    <w:lvl w:ilvl="1" w:tplc="5F7EBCC8">
      <w:start w:val="2498"/>
      <w:numFmt w:val="bullet"/>
      <w:lvlText w:val=""/>
      <w:lvlJc w:val="left"/>
      <w:pPr>
        <w:tabs>
          <w:tab w:val="num" w:pos="1440"/>
        </w:tabs>
        <w:ind w:left="1440" w:hanging="360"/>
      </w:pPr>
      <w:rPr>
        <w:rFonts w:ascii="Wingdings" w:hAnsi="Wingdings" w:hint="default"/>
      </w:rPr>
    </w:lvl>
    <w:lvl w:ilvl="2" w:tplc="D346DB2C" w:tentative="1">
      <w:start w:val="1"/>
      <w:numFmt w:val="bullet"/>
      <w:lvlText w:val=""/>
      <w:lvlJc w:val="left"/>
      <w:pPr>
        <w:tabs>
          <w:tab w:val="num" w:pos="2160"/>
        </w:tabs>
        <w:ind w:left="2160" w:hanging="360"/>
      </w:pPr>
      <w:rPr>
        <w:rFonts w:ascii="Wingdings" w:hAnsi="Wingdings" w:hint="default"/>
      </w:rPr>
    </w:lvl>
    <w:lvl w:ilvl="3" w:tplc="B888B7C2" w:tentative="1">
      <w:start w:val="1"/>
      <w:numFmt w:val="bullet"/>
      <w:lvlText w:val=""/>
      <w:lvlJc w:val="left"/>
      <w:pPr>
        <w:tabs>
          <w:tab w:val="num" w:pos="2880"/>
        </w:tabs>
        <w:ind w:left="2880" w:hanging="360"/>
      </w:pPr>
      <w:rPr>
        <w:rFonts w:ascii="Wingdings" w:hAnsi="Wingdings" w:hint="default"/>
      </w:rPr>
    </w:lvl>
    <w:lvl w:ilvl="4" w:tplc="0D6E7A28" w:tentative="1">
      <w:start w:val="1"/>
      <w:numFmt w:val="bullet"/>
      <w:lvlText w:val=""/>
      <w:lvlJc w:val="left"/>
      <w:pPr>
        <w:tabs>
          <w:tab w:val="num" w:pos="3600"/>
        </w:tabs>
        <w:ind w:left="3600" w:hanging="360"/>
      </w:pPr>
      <w:rPr>
        <w:rFonts w:ascii="Wingdings" w:hAnsi="Wingdings" w:hint="default"/>
      </w:rPr>
    </w:lvl>
    <w:lvl w:ilvl="5" w:tplc="EB7814C2" w:tentative="1">
      <w:start w:val="1"/>
      <w:numFmt w:val="bullet"/>
      <w:lvlText w:val=""/>
      <w:lvlJc w:val="left"/>
      <w:pPr>
        <w:tabs>
          <w:tab w:val="num" w:pos="4320"/>
        </w:tabs>
        <w:ind w:left="4320" w:hanging="360"/>
      </w:pPr>
      <w:rPr>
        <w:rFonts w:ascii="Wingdings" w:hAnsi="Wingdings" w:hint="default"/>
      </w:rPr>
    </w:lvl>
    <w:lvl w:ilvl="6" w:tplc="CD6EABE4" w:tentative="1">
      <w:start w:val="1"/>
      <w:numFmt w:val="bullet"/>
      <w:lvlText w:val=""/>
      <w:lvlJc w:val="left"/>
      <w:pPr>
        <w:tabs>
          <w:tab w:val="num" w:pos="5040"/>
        </w:tabs>
        <w:ind w:left="5040" w:hanging="360"/>
      </w:pPr>
      <w:rPr>
        <w:rFonts w:ascii="Wingdings" w:hAnsi="Wingdings" w:hint="default"/>
      </w:rPr>
    </w:lvl>
    <w:lvl w:ilvl="7" w:tplc="F148EF14" w:tentative="1">
      <w:start w:val="1"/>
      <w:numFmt w:val="bullet"/>
      <w:lvlText w:val=""/>
      <w:lvlJc w:val="left"/>
      <w:pPr>
        <w:tabs>
          <w:tab w:val="num" w:pos="5760"/>
        </w:tabs>
        <w:ind w:left="5760" w:hanging="360"/>
      </w:pPr>
      <w:rPr>
        <w:rFonts w:ascii="Wingdings" w:hAnsi="Wingdings" w:hint="default"/>
      </w:rPr>
    </w:lvl>
    <w:lvl w:ilvl="8" w:tplc="50F643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E7BF3"/>
    <w:multiLevelType w:val="hybridMultilevel"/>
    <w:tmpl w:val="C37E31AA"/>
    <w:lvl w:ilvl="0" w:tplc="E8E8AD16">
      <w:start w:val="1"/>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62D69A8"/>
    <w:multiLevelType w:val="hybridMultilevel"/>
    <w:tmpl w:val="E20A3CCC"/>
    <w:lvl w:ilvl="0" w:tplc="B0D8CE60">
      <w:start w:val="176"/>
      <w:numFmt w:val="bullet"/>
      <w:lvlText w:val=""/>
      <w:lvlJc w:val="left"/>
      <w:pPr>
        <w:ind w:left="720" w:hanging="360"/>
      </w:pPr>
      <w:rPr>
        <w:rFonts w:ascii="Wingdings" w:eastAsiaTheme="minorHAnsi" w:hAnsi="Wingdings" w:cstheme="minorHAns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8716907"/>
    <w:multiLevelType w:val="hybridMultilevel"/>
    <w:tmpl w:val="01C06198"/>
    <w:lvl w:ilvl="0" w:tplc="82CC72E0">
      <w:start w:val="1"/>
      <w:numFmt w:val="bullet"/>
      <w:lvlText w:val="•"/>
      <w:lvlJc w:val="left"/>
      <w:pPr>
        <w:tabs>
          <w:tab w:val="num" w:pos="720"/>
        </w:tabs>
        <w:ind w:left="720" w:hanging="360"/>
      </w:pPr>
      <w:rPr>
        <w:rFonts w:ascii="Arial" w:hAnsi="Arial" w:hint="default"/>
      </w:rPr>
    </w:lvl>
    <w:lvl w:ilvl="1" w:tplc="832822A6" w:tentative="1">
      <w:start w:val="1"/>
      <w:numFmt w:val="bullet"/>
      <w:lvlText w:val="•"/>
      <w:lvlJc w:val="left"/>
      <w:pPr>
        <w:tabs>
          <w:tab w:val="num" w:pos="1440"/>
        </w:tabs>
        <w:ind w:left="1440" w:hanging="360"/>
      </w:pPr>
      <w:rPr>
        <w:rFonts w:ascii="Arial" w:hAnsi="Arial" w:hint="default"/>
      </w:rPr>
    </w:lvl>
    <w:lvl w:ilvl="2" w:tplc="A9E4FA62">
      <w:start w:val="5023"/>
      <w:numFmt w:val="bullet"/>
      <w:lvlText w:val="•"/>
      <w:lvlJc w:val="left"/>
      <w:pPr>
        <w:tabs>
          <w:tab w:val="num" w:pos="2160"/>
        </w:tabs>
        <w:ind w:left="2160" w:hanging="360"/>
      </w:pPr>
      <w:rPr>
        <w:rFonts w:ascii="Arial" w:hAnsi="Arial" w:hint="default"/>
      </w:rPr>
    </w:lvl>
    <w:lvl w:ilvl="3" w:tplc="38EACEF2">
      <w:start w:val="5023"/>
      <w:numFmt w:val="bullet"/>
      <w:lvlText w:val="–"/>
      <w:lvlJc w:val="left"/>
      <w:pPr>
        <w:tabs>
          <w:tab w:val="num" w:pos="2880"/>
        </w:tabs>
        <w:ind w:left="2880" w:hanging="360"/>
      </w:pPr>
      <w:rPr>
        <w:rFonts w:ascii="Arial" w:hAnsi="Arial" w:hint="default"/>
      </w:rPr>
    </w:lvl>
    <w:lvl w:ilvl="4" w:tplc="AA2AA848">
      <w:start w:val="5023"/>
      <w:numFmt w:val="bullet"/>
      <w:lvlText w:val="»"/>
      <w:lvlJc w:val="left"/>
      <w:pPr>
        <w:tabs>
          <w:tab w:val="num" w:pos="3600"/>
        </w:tabs>
        <w:ind w:left="3600" w:hanging="360"/>
      </w:pPr>
      <w:rPr>
        <w:rFonts w:ascii="Arial" w:hAnsi="Arial" w:hint="default"/>
      </w:rPr>
    </w:lvl>
    <w:lvl w:ilvl="5" w:tplc="3E8AA28E" w:tentative="1">
      <w:start w:val="1"/>
      <w:numFmt w:val="bullet"/>
      <w:lvlText w:val="•"/>
      <w:lvlJc w:val="left"/>
      <w:pPr>
        <w:tabs>
          <w:tab w:val="num" w:pos="4320"/>
        </w:tabs>
        <w:ind w:left="4320" w:hanging="360"/>
      </w:pPr>
      <w:rPr>
        <w:rFonts w:ascii="Arial" w:hAnsi="Arial" w:hint="default"/>
      </w:rPr>
    </w:lvl>
    <w:lvl w:ilvl="6" w:tplc="CB2CCB94" w:tentative="1">
      <w:start w:val="1"/>
      <w:numFmt w:val="bullet"/>
      <w:lvlText w:val="•"/>
      <w:lvlJc w:val="left"/>
      <w:pPr>
        <w:tabs>
          <w:tab w:val="num" w:pos="5040"/>
        </w:tabs>
        <w:ind w:left="5040" w:hanging="360"/>
      </w:pPr>
      <w:rPr>
        <w:rFonts w:ascii="Arial" w:hAnsi="Arial" w:hint="default"/>
      </w:rPr>
    </w:lvl>
    <w:lvl w:ilvl="7" w:tplc="A2ECA708" w:tentative="1">
      <w:start w:val="1"/>
      <w:numFmt w:val="bullet"/>
      <w:lvlText w:val="•"/>
      <w:lvlJc w:val="left"/>
      <w:pPr>
        <w:tabs>
          <w:tab w:val="num" w:pos="5760"/>
        </w:tabs>
        <w:ind w:left="5760" w:hanging="360"/>
      </w:pPr>
      <w:rPr>
        <w:rFonts w:ascii="Arial" w:hAnsi="Arial" w:hint="default"/>
      </w:rPr>
    </w:lvl>
    <w:lvl w:ilvl="8" w:tplc="805259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FA2CD8"/>
    <w:multiLevelType w:val="hybridMultilevel"/>
    <w:tmpl w:val="CEEE217C"/>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B257E8D"/>
    <w:multiLevelType w:val="hybridMultilevel"/>
    <w:tmpl w:val="B54CB5D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BF23D9E"/>
    <w:multiLevelType w:val="hybridMultilevel"/>
    <w:tmpl w:val="666237D8"/>
    <w:lvl w:ilvl="0" w:tplc="B1C6827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CE52FED"/>
    <w:multiLevelType w:val="hybridMultilevel"/>
    <w:tmpl w:val="8ED0684A"/>
    <w:lvl w:ilvl="0" w:tplc="2C0A001B">
      <w:start w:val="1"/>
      <w:numFmt w:val="lowerRoman"/>
      <w:lvlText w:val="%1."/>
      <w:lvlJc w:val="right"/>
      <w:pPr>
        <w:ind w:left="2340" w:hanging="360"/>
      </w:pPr>
    </w:lvl>
    <w:lvl w:ilvl="1" w:tplc="2C0A0019" w:tentative="1">
      <w:start w:val="1"/>
      <w:numFmt w:val="lowerLetter"/>
      <w:lvlText w:val="%2."/>
      <w:lvlJc w:val="left"/>
      <w:pPr>
        <w:ind w:left="3060" w:hanging="360"/>
      </w:pPr>
    </w:lvl>
    <w:lvl w:ilvl="2" w:tplc="2C0A001B" w:tentative="1">
      <w:start w:val="1"/>
      <w:numFmt w:val="lowerRoman"/>
      <w:lvlText w:val="%3."/>
      <w:lvlJc w:val="right"/>
      <w:pPr>
        <w:ind w:left="3780" w:hanging="180"/>
      </w:pPr>
    </w:lvl>
    <w:lvl w:ilvl="3" w:tplc="2C0A000F" w:tentative="1">
      <w:start w:val="1"/>
      <w:numFmt w:val="decimal"/>
      <w:lvlText w:val="%4."/>
      <w:lvlJc w:val="left"/>
      <w:pPr>
        <w:ind w:left="4500" w:hanging="360"/>
      </w:pPr>
    </w:lvl>
    <w:lvl w:ilvl="4" w:tplc="2C0A0019" w:tentative="1">
      <w:start w:val="1"/>
      <w:numFmt w:val="lowerLetter"/>
      <w:lvlText w:val="%5."/>
      <w:lvlJc w:val="left"/>
      <w:pPr>
        <w:ind w:left="5220" w:hanging="360"/>
      </w:pPr>
    </w:lvl>
    <w:lvl w:ilvl="5" w:tplc="2C0A001B" w:tentative="1">
      <w:start w:val="1"/>
      <w:numFmt w:val="lowerRoman"/>
      <w:lvlText w:val="%6."/>
      <w:lvlJc w:val="right"/>
      <w:pPr>
        <w:ind w:left="5940" w:hanging="180"/>
      </w:pPr>
    </w:lvl>
    <w:lvl w:ilvl="6" w:tplc="2C0A000F" w:tentative="1">
      <w:start w:val="1"/>
      <w:numFmt w:val="decimal"/>
      <w:lvlText w:val="%7."/>
      <w:lvlJc w:val="left"/>
      <w:pPr>
        <w:ind w:left="6660" w:hanging="360"/>
      </w:pPr>
    </w:lvl>
    <w:lvl w:ilvl="7" w:tplc="2C0A0019" w:tentative="1">
      <w:start w:val="1"/>
      <w:numFmt w:val="lowerLetter"/>
      <w:lvlText w:val="%8."/>
      <w:lvlJc w:val="left"/>
      <w:pPr>
        <w:ind w:left="7380" w:hanging="360"/>
      </w:pPr>
    </w:lvl>
    <w:lvl w:ilvl="8" w:tplc="2C0A001B" w:tentative="1">
      <w:start w:val="1"/>
      <w:numFmt w:val="lowerRoman"/>
      <w:lvlText w:val="%9."/>
      <w:lvlJc w:val="right"/>
      <w:pPr>
        <w:ind w:left="8100" w:hanging="180"/>
      </w:pPr>
    </w:lvl>
  </w:abstractNum>
  <w:abstractNum w:abstractNumId="36" w15:restartNumberingAfterBreak="0">
    <w:nsid w:val="7EDA3B93"/>
    <w:multiLevelType w:val="hybridMultilevel"/>
    <w:tmpl w:val="8F901E0A"/>
    <w:lvl w:ilvl="0" w:tplc="EC00445A">
      <w:start w:val="1"/>
      <w:numFmt w:val="bullet"/>
      <w:lvlText w:val=""/>
      <w:lvlJc w:val="left"/>
      <w:pPr>
        <w:tabs>
          <w:tab w:val="num" w:pos="720"/>
        </w:tabs>
        <w:ind w:left="720" w:hanging="360"/>
      </w:pPr>
      <w:rPr>
        <w:rFonts w:ascii="Wingdings 2" w:hAnsi="Wingdings 2" w:hint="default"/>
      </w:rPr>
    </w:lvl>
    <w:lvl w:ilvl="1" w:tplc="847615C2" w:tentative="1">
      <w:start w:val="1"/>
      <w:numFmt w:val="bullet"/>
      <w:lvlText w:val=""/>
      <w:lvlJc w:val="left"/>
      <w:pPr>
        <w:tabs>
          <w:tab w:val="num" w:pos="1440"/>
        </w:tabs>
        <w:ind w:left="1440" w:hanging="360"/>
      </w:pPr>
      <w:rPr>
        <w:rFonts w:ascii="Wingdings 2" w:hAnsi="Wingdings 2" w:hint="default"/>
      </w:rPr>
    </w:lvl>
    <w:lvl w:ilvl="2" w:tplc="1AC413B8" w:tentative="1">
      <w:start w:val="1"/>
      <w:numFmt w:val="bullet"/>
      <w:lvlText w:val=""/>
      <w:lvlJc w:val="left"/>
      <w:pPr>
        <w:tabs>
          <w:tab w:val="num" w:pos="2160"/>
        </w:tabs>
        <w:ind w:left="2160" w:hanging="360"/>
      </w:pPr>
      <w:rPr>
        <w:rFonts w:ascii="Wingdings 2" w:hAnsi="Wingdings 2" w:hint="default"/>
      </w:rPr>
    </w:lvl>
    <w:lvl w:ilvl="3" w:tplc="C0980A8E" w:tentative="1">
      <w:start w:val="1"/>
      <w:numFmt w:val="bullet"/>
      <w:lvlText w:val=""/>
      <w:lvlJc w:val="left"/>
      <w:pPr>
        <w:tabs>
          <w:tab w:val="num" w:pos="2880"/>
        </w:tabs>
        <w:ind w:left="2880" w:hanging="360"/>
      </w:pPr>
      <w:rPr>
        <w:rFonts w:ascii="Wingdings 2" w:hAnsi="Wingdings 2" w:hint="default"/>
      </w:rPr>
    </w:lvl>
    <w:lvl w:ilvl="4" w:tplc="351E47C8" w:tentative="1">
      <w:start w:val="1"/>
      <w:numFmt w:val="bullet"/>
      <w:lvlText w:val=""/>
      <w:lvlJc w:val="left"/>
      <w:pPr>
        <w:tabs>
          <w:tab w:val="num" w:pos="3600"/>
        </w:tabs>
        <w:ind w:left="3600" w:hanging="360"/>
      </w:pPr>
      <w:rPr>
        <w:rFonts w:ascii="Wingdings 2" w:hAnsi="Wingdings 2" w:hint="default"/>
      </w:rPr>
    </w:lvl>
    <w:lvl w:ilvl="5" w:tplc="292A9C3E" w:tentative="1">
      <w:start w:val="1"/>
      <w:numFmt w:val="bullet"/>
      <w:lvlText w:val=""/>
      <w:lvlJc w:val="left"/>
      <w:pPr>
        <w:tabs>
          <w:tab w:val="num" w:pos="4320"/>
        </w:tabs>
        <w:ind w:left="4320" w:hanging="360"/>
      </w:pPr>
      <w:rPr>
        <w:rFonts w:ascii="Wingdings 2" w:hAnsi="Wingdings 2" w:hint="default"/>
      </w:rPr>
    </w:lvl>
    <w:lvl w:ilvl="6" w:tplc="7E063FA4" w:tentative="1">
      <w:start w:val="1"/>
      <w:numFmt w:val="bullet"/>
      <w:lvlText w:val=""/>
      <w:lvlJc w:val="left"/>
      <w:pPr>
        <w:tabs>
          <w:tab w:val="num" w:pos="5040"/>
        </w:tabs>
        <w:ind w:left="5040" w:hanging="360"/>
      </w:pPr>
      <w:rPr>
        <w:rFonts w:ascii="Wingdings 2" w:hAnsi="Wingdings 2" w:hint="default"/>
      </w:rPr>
    </w:lvl>
    <w:lvl w:ilvl="7" w:tplc="0268A5BE" w:tentative="1">
      <w:start w:val="1"/>
      <w:numFmt w:val="bullet"/>
      <w:lvlText w:val=""/>
      <w:lvlJc w:val="left"/>
      <w:pPr>
        <w:tabs>
          <w:tab w:val="num" w:pos="5760"/>
        </w:tabs>
        <w:ind w:left="5760" w:hanging="360"/>
      </w:pPr>
      <w:rPr>
        <w:rFonts w:ascii="Wingdings 2" w:hAnsi="Wingdings 2" w:hint="default"/>
      </w:rPr>
    </w:lvl>
    <w:lvl w:ilvl="8" w:tplc="F0A2120E" w:tentative="1">
      <w:start w:val="1"/>
      <w:numFmt w:val="bullet"/>
      <w:lvlText w:val=""/>
      <w:lvlJc w:val="left"/>
      <w:pPr>
        <w:tabs>
          <w:tab w:val="num" w:pos="6480"/>
        </w:tabs>
        <w:ind w:left="6480" w:hanging="360"/>
      </w:pPr>
      <w:rPr>
        <w:rFonts w:ascii="Wingdings 2" w:hAnsi="Wingdings 2" w:hint="default"/>
      </w:rPr>
    </w:lvl>
  </w:abstractNum>
  <w:num w:numId="1">
    <w:abstractNumId w:val="33"/>
  </w:num>
  <w:num w:numId="2">
    <w:abstractNumId w:val="29"/>
  </w:num>
  <w:num w:numId="3">
    <w:abstractNumId w:val="11"/>
  </w:num>
  <w:num w:numId="4">
    <w:abstractNumId w:val="32"/>
  </w:num>
  <w:num w:numId="5">
    <w:abstractNumId w:val="35"/>
  </w:num>
  <w:num w:numId="6">
    <w:abstractNumId w:val="36"/>
  </w:num>
  <w:num w:numId="7">
    <w:abstractNumId w:val="15"/>
  </w:num>
  <w:num w:numId="8">
    <w:abstractNumId w:val="12"/>
  </w:num>
  <w:num w:numId="9">
    <w:abstractNumId w:val="16"/>
  </w:num>
  <w:num w:numId="10">
    <w:abstractNumId w:val="10"/>
  </w:num>
  <w:num w:numId="11">
    <w:abstractNumId w:val="2"/>
  </w:num>
  <w:num w:numId="12">
    <w:abstractNumId w:val="22"/>
  </w:num>
  <w:num w:numId="13">
    <w:abstractNumId w:val="7"/>
  </w:num>
  <w:num w:numId="14">
    <w:abstractNumId w:val="24"/>
  </w:num>
  <w:num w:numId="15">
    <w:abstractNumId w:val="9"/>
  </w:num>
  <w:num w:numId="16">
    <w:abstractNumId w:val="26"/>
  </w:num>
  <w:num w:numId="17">
    <w:abstractNumId w:val="25"/>
  </w:num>
  <w:num w:numId="18">
    <w:abstractNumId w:val="18"/>
  </w:num>
  <w:num w:numId="19">
    <w:abstractNumId w:val="30"/>
  </w:num>
  <w:num w:numId="20">
    <w:abstractNumId w:val="1"/>
  </w:num>
  <w:num w:numId="21">
    <w:abstractNumId w:val="1"/>
    <w:lvlOverride w:ilvl="0">
      <w:lvl w:ilvl="0">
        <w:start w:val="2"/>
        <w:numFmt w:val="lowerLetter"/>
        <w:lvlText w:val="%1)"/>
        <w:legacy w:legacy="1" w:legacySpace="0" w:legacyIndent="360"/>
        <w:lvlJc w:val="left"/>
        <w:rPr>
          <w:rFonts w:ascii="Verdana" w:hAnsi="Verdana" w:hint="default"/>
        </w:rPr>
      </w:lvl>
    </w:lvlOverride>
  </w:num>
  <w:num w:numId="22">
    <w:abstractNumId w:val="5"/>
  </w:num>
  <w:num w:numId="23">
    <w:abstractNumId w:val="5"/>
    <w:lvlOverride w:ilvl="0">
      <w:lvl w:ilvl="0">
        <w:start w:val="2"/>
        <w:numFmt w:val="lowerRoman"/>
        <w:lvlText w:val="(%1)"/>
        <w:legacy w:legacy="1" w:legacySpace="0" w:legacyIndent="360"/>
        <w:lvlJc w:val="left"/>
        <w:rPr>
          <w:rFonts w:ascii="Verdana" w:hAnsi="Verdana" w:hint="default"/>
        </w:rPr>
      </w:lvl>
    </w:lvlOverride>
  </w:num>
  <w:num w:numId="24">
    <w:abstractNumId w:val="6"/>
  </w:num>
  <w:num w:numId="25">
    <w:abstractNumId w:val="6"/>
    <w:lvlOverride w:ilvl="0">
      <w:lvl w:ilvl="0">
        <w:start w:val="4"/>
        <w:numFmt w:val="lowerLetter"/>
        <w:lvlText w:val="%1)"/>
        <w:legacy w:legacy="1" w:legacySpace="0" w:legacyIndent="360"/>
        <w:lvlJc w:val="left"/>
        <w:rPr>
          <w:rFonts w:ascii="Verdana" w:hAnsi="Verdana" w:hint="default"/>
        </w:rPr>
      </w:lvl>
    </w:lvlOverride>
  </w:num>
  <w:num w:numId="26">
    <w:abstractNumId w:val="0"/>
  </w:num>
  <w:num w:numId="27">
    <w:abstractNumId w:val="19"/>
  </w:num>
  <w:num w:numId="28">
    <w:abstractNumId w:val="4"/>
  </w:num>
  <w:num w:numId="29">
    <w:abstractNumId w:val="13"/>
  </w:num>
  <w:num w:numId="30">
    <w:abstractNumId w:val="8"/>
  </w:num>
  <w:num w:numId="31">
    <w:abstractNumId w:val="27"/>
  </w:num>
  <w:num w:numId="32">
    <w:abstractNumId w:val="20"/>
  </w:num>
  <w:num w:numId="33">
    <w:abstractNumId w:val="17"/>
  </w:num>
  <w:num w:numId="34">
    <w:abstractNumId w:val="14"/>
  </w:num>
  <w:num w:numId="35">
    <w:abstractNumId w:val="34"/>
  </w:num>
  <w:num w:numId="36">
    <w:abstractNumId w:val="31"/>
  </w:num>
  <w:num w:numId="37">
    <w:abstractNumId w:val="28"/>
  </w:num>
  <w:num w:numId="38">
    <w:abstractNumId w:val="21"/>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12"/>
    <w:rsid w:val="00002766"/>
    <w:rsid w:val="00012D69"/>
    <w:rsid w:val="00020B84"/>
    <w:rsid w:val="00023DEF"/>
    <w:rsid w:val="0003402B"/>
    <w:rsid w:val="00034817"/>
    <w:rsid w:val="00041827"/>
    <w:rsid w:val="000520FE"/>
    <w:rsid w:val="00052DCD"/>
    <w:rsid w:val="00073A28"/>
    <w:rsid w:val="00083290"/>
    <w:rsid w:val="00084010"/>
    <w:rsid w:val="00091861"/>
    <w:rsid w:val="00097D21"/>
    <w:rsid w:val="000A0913"/>
    <w:rsid w:val="000A7479"/>
    <w:rsid w:val="000C346D"/>
    <w:rsid w:val="000C3D94"/>
    <w:rsid w:val="000C62E2"/>
    <w:rsid w:val="000D0DEA"/>
    <w:rsid w:val="000D363F"/>
    <w:rsid w:val="000D6121"/>
    <w:rsid w:val="000D625D"/>
    <w:rsid w:val="000D76A7"/>
    <w:rsid w:val="000D77AD"/>
    <w:rsid w:val="000E2164"/>
    <w:rsid w:val="000E40DE"/>
    <w:rsid w:val="000E4CF2"/>
    <w:rsid w:val="000F2F9F"/>
    <w:rsid w:val="000F3123"/>
    <w:rsid w:val="000F407E"/>
    <w:rsid w:val="000F7633"/>
    <w:rsid w:val="0011317E"/>
    <w:rsid w:val="00133DC6"/>
    <w:rsid w:val="0014110D"/>
    <w:rsid w:val="00144C29"/>
    <w:rsid w:val="00146A41"/>
    <w:rsid w:val="00151A92"/>
    <w:rsid w:val="00156B6C"/>
    <w:rsid w:val="0016780E"/>
    <w:rsid w:val="0017086A"/>
    <w:rsid w:val="00183F5C"/>
    <w:rsid w:val="00196092"/>
    <w:rsid w:val="00196D49"/>
    <w:rsid w:val="00197E0B"/>
    <w:rsid w:val="001A64BC"/>
    <w:rsid w:val="001B0E6A"/>
    <w:rsid w:val="001C1D50"/>
    <w:rsid w:val="001C3BAB"/>
    <w:rsid w:val="001C44DD"/>
    <w:rsid w:val="001C4EF4"/>
    <w:rsid w:val="001D038B"/>
    <w:rsid w:val="001D1043"/>
    <w:rsid w:val="001E3573"/>
    <w:rsid w:val="001E6E96"/>
    <w:rsid w:val="001F2EBF"/>
    <w:rsid w:val="001F6069"/>
    <w:rsid w:val="00201961"/>
    <w:rsid w:val="002064E7"/>
    <w:rsid w:val="002074A1"/>
    <w:rsid w:val="00222F6E"/>
    <w:rsid w:val="00230310"/>
    <w:rsid w:val="002323C9"/>
    <w:rsid w:val="0023477A"/>
    <w:rsid w:val="00234C66"/>
    <w:rsid w:val="0025037E"/>
    <w:rsid w:val="00251625"/>
    <w:rsid w:val="002535C5"/>
    <w:rsid w:val="00270918"/>
    <w:rsid w:val="002842AE"/>
    <w:rsid w:val="00292041"/>
    <w:rsid w:val="00293B09"/>
    <w:rsid w:val="002940CD"/>
    <w:rsid w:val="00294B8D"/>
    <w:rsid w:val="002950F9"/>
    <w:rsid w:val="002A2424"/>
    <w:rsid w:val="002A321D"/>
    <w:rsid w:val="002A3E65"/>
    <w:rsid w:val="002A3F52"/>
    <w:rsid w:val="002B59A8"/>
    <w:rsid w:val="002C77C9"/>
    <w:rsid w:val="002C7C01"/>
    <w:rsid w:val="002C7CC0"/>
    <w:rsid w:val="002D2205"/>
    <w:rsid w:val="002D6670"/>
    <w:rsid w:val="002E0643"/>
    <w:rsid w:val="002E1487"/>
    <w:rsid w:val="002E7D07"/>
    <w:rsid w:val="002F0CE9"/>
    <w:rsid w:val="002F3AB1"/>
    <w:rsid w:val="0030215B"/>
    <w:rsid w:val="00303FEF"/>
    <w:rsid w:val="00311757"/>
    <w:rsid w:val="003123C4"/>
    <w:rsid w:val="00316BDD"/>
    <w:rsid w:val="00340E63"/>
    <w:rsid w:val="00345DEC"/>
    <w:rsid w:val="00347CB7"/>
    <w:rsid w:val="00352075"/>
    <w:rsid w:val="00360F52"/>
    <w:rsid w:val="003702BF"/>
    <w:rsid w:val="0037104B"/>
    <w:rsid w:val="00373E31"/>
    <w:rsid w:val="00380253"/>
    <w:rsid w:val="003817EF"/>
    <w:rsid w:val="003875BB"/>
    <w:rsid w:val="00391066"/>
    <w:rsid w:val="00391651"/>
    <w:rsid w:val="00393596"/>
    <w:rsid w:val="003A2812"/>
    <w:rsid w:val="003B21C4"/>
    <w:rsid w:val="003B2BCE"/>
    <w:rsid w:val="003B5005"/>
    <w:rsid w:val="003B6AED"/>
    <w:rsid w:val="003C0916"/>
    <w:rsid w:val="003C10EF"/>
    <w:rsid w:val="003C3F92"/>
    <w:rsid w:val="003C5B86"/>
    <w:rsid w:val="003D2DF1"/>
    <w:rsid w:val="003D6963"/>
    <w:rsid w:val="003D6E1C"/>
    <w:rsid w:val="003E471E"/>
    <w:rsid w:val="003E4A19"/>
    <w:rsid w:val="003F2691"/>
    <w:rsid w:val="003F5F19"/>
    <w:rsid w:val="004052DF"/>
    <w:rsid w:val="0041109A"/>
    <w:rsid w:val="00412A09"/>
    <w:rsid w:val="00414052"/>
    <w:rsid w:val="00414F84"/>
    <w:rsid w:val="004220CD"/>
    <w:rsid w:val="0043102F"/>
    <w:rsid w:val="0043189B"/>
    <w:rsid w:val="00437E71"/>
    <w:rsid w:val="004417DC"/>
    <w:rsid w:val="004430C6"/>
    <w:rsid w:val="00444A74"/>
    <w:rsid w:val="0044524F"/>
    <w:rsid w:val="00451529"/>
    <w:rsid w:val="00455866"/>
    <w:rsid w:val="00456B63"/>
    <w:rsid w:val="00457C28"/>
    <w:rsid w:val="004620E7"/>
    <w:rsid w:val="004673B0"/>
    <w:rsid w:val="00470719"/>
    <w:rsid w:val="00475157"/>
    <w:rsid w:val="0047582C"/>
    <w:rsid w:val="004818C5"/>
    <w:rsid w:val="004B6D8A"/>
    <w:rsid w:val="004D12FD"/>
    <w:rsid w:val="004D3A56"/>
    <w:rsid w:val="004D5A8A"/>
    <w:rsid w:val="004E2182"/>
    <w:rsid w:val="004E29E2"/>
    <w:rsid w:val="004E6B20"/>
    <w:rsid w:val="005232D1"/>
    <w:rsid w:val="00524479"/>
    <w:rsid w:val="0052784E"/>
    <w:rsid w:val="00527F78"/>
    <w:rsid w:val="00530062"/>
    <w:rsid w:val="0053076C"/>
    <w:rsid w:val="005307EA"/>
    <w:rsid w:val="005310D5"/>
    <w:rsid w:val="0053260D"/>
    <w:rsid w:val="0054719B"/>
    <w:rsid w:val="00555068"/>
    <w:rsid w:val="005550F8"/>
    <w:rsid w:val="005575CD"/>
    <w:rsid w:val="00561337"/>
    <w:rsid w:val="0056289B"/>
    <w:rsid w:val="00571555"/>
    <w:rsid w:val="00577658"/>
    <w:rsid w:val="00577819"/>
    <w:rsid w:val="00580E4A"/>
    <w:rsid w:val="00581736"/>
    <w:rsid w:val="005928B8"/>
    <w:rsid w:val="00594FFB"/>
    <w:rsid w:val="0059562B"/>
    <w:rsid w:val="005972CE"/>
    <w:rsid w:val="005A752B"/>
    <w:rsid w:val="005B2500"/>
    <w:rsid w:val="005B2D14"/>
    <w:rsid w:val="005C26E9"/>
    <w:rsid w:val="005C5E09"/>
    <w:rsid w:val="005D2D88"/>
    <w:rsid w:val="005D3447"/>
    <w:rsid w:val="005D364C"/>
    <w:rsid w:val="005D4765"/>
    <w:rsid w:val="005E03A5"/>
    <w:rsid w:val="005E1BD2"/>
    <w:rsid w:val="005F254F"/>
    <w:rsid w:val="005F31A1"/>
    <w:rsid w:val="005F70A6"/>
    <w:rsid w:val="00604617"/>
    <w:rsid w:val="00605E6F"/>
    <w:rsid w:val="00613FF9"/>
    <w:rsid w:val="006225A6"/>
    <w:rsid w:val="00623B09"/>
    <w:rsid w:val="006244F7"/>
    <w:rsid w:val="00633C68"/>
    <w:rsid w:val="0063513B"/>
    <w:rsid w:val="0064267B"/>
    <w:rsid w:val="006427AA"/>
    <w:rsid w:val="00650477"/>
    <w:rsid w:val="0065106A"/>
    <w:rsid w:val="00660F4D"/>
    <w:rsid w:val="00663A9C"/>
    <w:rsid w:val="00665A55"/>
    <w:rsid w:val="006707E6"/>
    <w:rsid w:val="0068063A"/>
    <w:rsid w:val="00691AEE"/>
    <w:rsid w:val="0069285A"/>
    <w:rsid w:val="0069741B"/>
    <w:rsid w:val="006B3340"/>
    <w:rsid w:val="006B3BCF"/>
    <w:rsid w:val="006B702E"/>
    <w:rsid w:val="006C3409"/>
    <w:rsid w:val="006C50BB"/>
    <w:rsid w:val="006D0048"/>
    <w:rsid w:val="006E47FA"/>
    <w:rsid w:val="006E57D5"/>
    <w:rsid w:val="006E5BB4"/>
    <w:rsid w:val="00700757"/>
    <w:rsid w:val="00702FC8"/>
    <w:rsid w:val="0070640B"/>
    <w:rsid w:val="00706578"/>
    <w:rsid w:val="007067B0"/>
    <w:rsid w:val="007078BC"/>
    <w:rsid w:val="00712F12"/>
    <w:rsid w:val="00720F21"/>
    <w:rsid w:val="0072203E"/>
    <w:rsid w:val="00730084"/>
    <w:rsid w:val="00730A50"/>
    <w:rsid w:val="00731CE1"/>
    <w:rsid w:val="00733F83"/>
    <w:rsid w:val="00745F29"/>
    <w:rsid w:val="0074706F"/>
    <w:rsid w:val="00753824"/>
    <w:rsid w:val="00753C22"/>
    <w:rsid w:val="00761303"/>
    <w:rsid w:val="00762FDF"/>
    <w:rsid w:val="00777CF9"/>
    <w:rsid w:val="007940DD"/>
    <w:rsid w:val="007A3FA9"/>
    <w:rsid w:val="007A5429"/>
    <w:rsid w:val="007B4289"/>
    <w:rsid w:val="007C472E"/>
    <w:rsid w:val="007C4A2B"/>
    <w:rsid w:val="007D319A"/>
    <w:rsid w:val="007D67E7"/>
    <w:rsid w:val="007E4F03"/>
    <w:rsid w:val="007E60C7"/>
    <w:rsid w:val="007E6AB7"/>
    <w:rsid w:val="007F0256"/>
    <w:rsid w:val="007F02C8"/>
    <w:rsid w:val="007F0B34"/>
    <w:rsid w:val="007F1449"/>
    <w:rsid w:val="007F44F1"/>
    <w:rsid w:val="007F4E75"/>
    <w:rsid w:val="00803E06"/>
    <w:rsid w:val="00806906"/>
    <w:rsid w:val="00810A43"/>
    <w:rsid w:val="00812019"/>
    <w:rsid w:val="00812672"/>
    <w:rsid w:val="00821441"/>
    <w:rsid w:val="0083463E"/>
    <w:rsid w:val="008346B4"/>
    <w:rsid w:val="00837E03"/>
    <w:rsid w:val="0084369F"/>
    <w:rsid w:val="008447B7"/>
    <w:rsid w:val="00854FDE"/>
    <w:rsid w:val="00860239"/>
    <w:rsid w:val="00866B80"/>
    <w:rsid w:val="0087006F"/>
    <w:rsid w:val="0087299E"/>
    <w:rsid w:val="00873886"/>
    <w:rsid w:val="00875920"/>
    <w:rsid w:val="0087796C"/>
    <w:rsid w:val="0088667E"/>
    <w:rsid w:val="008A7F48"/>
    <w:rsid w:val="008B15A4"/>
    <w:rsid w:val="008C06A2"/>
    <w:rsid w:val="008C0CA9"/>
    <w:rsid w:val="008C7C91"/>
    <w:rsid w:val="008E3E32"/>
    <w:rsid w:val="008E7A17"/>
    <w:rsid w:val="008F25DC"/>
    <w:rsid w:val="00904466"/>
    <w:rsid w:val="009274D9"/>
    <w:rsid w:val="00940F38"/>
    <w:rsid w:val="00942B1B"/>
    <w:rsid w:val="00943B52"/>
    <w:rsid w:val="00947D00"/>
    <w:rsid w:val="00947E5F"/>
    <w:rsid w:val="00953FFF"/>
    <w:rsid w:val="00961744"/>
    <w:rsid w:val="0096202D"/>
    <w:rsid w:val="00972D17"/>
    <w:rsid w:val="00985E58"/>
    <w:rsid w:val="00985F55"/>
    <w:rsid w:val="00986EFA"/>
    <w:rsid w:val="009900D8"/>
    <w:rsid w:val="009950EB"/>
    <w:rsid w:val="009951AC"/>
    <w:rsid w:val="00995BD0"/>
    <w:rsid w:val="009A0AF5"/>
    <w:rsid w:val="009A4EC2"/>
    <w:rsid w:val="009B7AB4"/>
    <w:rsid w:val="009C4A1D"/>
    <w:rsid w:val="009C53BD"/>
    <w:rsid w:val="009C5C72"/>
    <w:rsid w:val="009D0B6D"/>
    <w:rsid w:val="009D7457"/>
    <w:rsid w:val="009E5DBF"/>
    <w:rsid w:val="009E6FBF"/>
    <w:rsid w:val="009F062C"/>
    <w:rsid w:val="00A0011B"/>
    <w:rsid w:val="00A03291"/>
    <w:rsid w:val="00A10E26"/>
    <w:rsid w:val="00A23633"/>
    <w:rsid w:val="00A3144A"/>
    <w:rsid w:val="00A33FA0"/>
    <w:rsid w:val="00A42652"/>
    <w:rsid w:val="00A445FB"/>
    <w:rsid w:val="00A46348"/>
    <w:rsid w:val="00A50C39"/>
    <w:rsid w:val="00A53E1B"/>
    <w:rsid w:val="00A7496E"/>
    <w:rsid w:val="00A7736C"/>
    <w:rsid w:val="00A8508C"/>
    <w:rsid w:val="00A87008"/>
    <w:rsid w:val="00A90329"/>
    <w:rsid w:val="00A930CF"/>
    <w:rsid w:val="00A96006"/>
    <w:rsid w:val="00AA0968"/>
    <w:rsid w:val="00AA18C0"/>
    <w:rsid w:val="00AA3C83"/>
    <w:rsid w:val="00AB3656"/>
    <w:rsid w:val="00AC0333"/>
    <w:rsid w:val="00AD4DF9"/>
    <w:rsid w:val="00AD6685"/>
    <w:rsid w:val="00AE25FD"/>
    <w:rsid w:val="00AE45A5"/>
    <w:rsid w:val="00AE4B2C"/>
    <w:rsid w:val="00AE7B74"/>
    <w:rsid w:val="00AF5FE8"/>
    <w:rsid w:val="00B003BA"/>
    <w:rsid w:val="00B05E2C"/>
    <w:rsid w:val="00B1323F"/>
    <w:rsid w:val="00B1386A"/>
    <w:rsid w:val="00B22D3C"/>
    <w:rsid w:val="00B234C7"/>
    <w:rsid w:val="00B23A18"/>
    <w:rsid w:val="00B25EE2"/>
    <w:rsid w:val="00B27341"/>
    <w:rsid w:val="00B30D58"/>
    <w:rsid w:val="00B33198"/>
    <w:rsid w:val="00B35BA4"/>
    <w:rsid w:val="00B40C02"/>
    <w:rsid w:val="00B46BA1"/>
    <w:rsid w:val="00B5279C"/>
    <w:rsid w:val="00B66962"/>
    <w:rsid w:val="00B733CB"/>
    <w:rsid w:val="00B753AD"/>
    <w:rsid w:val="00B7544D"/>
    <w:rsid w:val="00B769A8"/>
    <w:rsid w:val="00B82B5D"/>
    <w:rsid w:val="00BA00E4"/>
    <w:rsid w:val="00BA4F5F"/>
    <w:rsid w:val="00BC6644"/>
    <w:rsid w:val="00BD25AF"/>
    <w:rsid w:val="00BD2970"/>
    <w:rsid w:val="00BE12B4"/>
    <w:rsid w:val="00BE3D39"/>
    <w:rsid w:val="00BE75D8"/>
    <w:rsid w:val="00BF5912"/>
    <w:rsid w:val="00C0071B"/>
    <w:rsid w:val="00C00C9B"/>
    <w:rsid w:val="00C04845"/>
    <w:rsid w:val="00C152B0"/>
    <w:rsid w:val="00C1583E"/>
    <w:rsid w:val="00C17498"/>
    <w:rsid w:val="00C174FF"/>
    <w:rsid w:val="00C176AE"/>
    <w:rsid w:val="00C213EE"/>
    <w:rsid w:val="00C317A5"/>
    <w:rsid w:val="00C34587"/>
    <w:rsid w:val="00C41F86"/>
    <w:rsid w:val="00C66E30"/>
    <w:rsid w:val="00C75A55"/>
    <w:rsid w:val="00C763C1"/>
    <w:rsid w:val="00C76CBD"/>
    <w:rsid w:val="00C93FE9"/>
    <w:rsid w:val="00C974B2"/>
    <w:rsid w:val="00CA1131"/>
    <w:rsid w:val="00CA2F9B"/>
    <w:rsid w:val="00CA430E"/>
    <w:rsid w:val="00CB1C15"/>
    <w:rsid w:val="00CB1F0F"/>
    <w:rsid w:val="00CB2687"/>
    <w:rsid w:val="00CB3398"/>
    <w:rsid w:val="00CB3CF0"/>
    <w:rsid w:val="00CB4306"/>
    <w:rsid w:val="00CB4AD0"/>
    <w:rsid w:val="00CC0967"/>
    <w:rsid w:val="00CC207F"/>
    <w:rsid w:val="00CC7F02"/>
    <w:rsid w:val="00CD31C7"/>
    <w:rsid w:val="00CD3ED1"/>
    <w:rsid w:val="00CD7DFC"/>
    <w:rsid w:val="00CE3E08"/>
    <w:rsid w:val="00CF0EB7"/>
    <w:rsid w:val="00CF3BA8"/>
    <w:rsid w:val="00D14BA8"/>
    <w:rsid w:val="00D15C19"/>
    <w:rsid w:val="00D24CBE"/>
    <w:rsid w:val="00D306AD"/>
    <w:rsid w:val="00D31D22"/>
    <w:rsid w:val="00D3511C"/>
    <w:rsid w:val="00D444CA"/>
    <w:rsid w:val="00D44A3B"/>
    <w:rsid w:val="00D458B8"/>
    <w:rsid w:val="00D5182E"/>
    <w:rsid w:val="00D549E7"/>
    <w:rsid w:val="00D54A9B"/>
    <w:rsid w:val="00D56146"/>
    <w:rsid w:val="00D63B6F"/>
    <w:rsid w:val="00D77DD8"/>
    <w:rsid w:val="00D91AE8"/>
    <w:rsid w:val="00D93DB6"/>
    <w:rsid w:val="00D96AE0"/>
    <w:rsid w:val="00D979CC"/>
    <w:rsid w:val="00DA7C48"/>
    <w:rsid w:val="00DB0B89"/>
    <w:rsid w:val="00DB2C91"/>
    <w:rsid w:val="00DC202A"/>
    <w:rsid w:val="00DC3707"/>
    <w:rsid w:val="00DC5CC8"/>
    <w:rsid w:val="00DD0DA5"/>
    <w:rsid w:val="00DD6320"/>
    <w:rsid w:val="00DE2DF7"/>
    <w:rsid w:val="00DE5472"/>
    <w:rsid w:val="00DE7A5D"/>
    <w:rsid w:val="00DF3724"/>
    <w:rsid w:val="00E166AB"/>
    <w:rsid w:val="00E2346E"/>
    <w:rsid w:val="00E25728"/>
    <w:rsid w:val="00E25B83"/>
    <w:rsid w:val="00E26890"/>
    <w:rsid w:val="00E27C9D"/>
    <w:rsid w:val="00E31410"/>
    <w:rsid w:val="00E37539"/>
    <w:rsid w:val="00E43DCF"/>
    <w:rsid w:val="00E50680"/>
    <w:rsid w:val="00E50A68"/>
    <w:rsid w:val="00E52C69"/>
    <w:rsid w:val="00E542A5"/>
    <w:rsid w:val="00E54D99"/>
    <w:rsid w:val="00E615EC"/>
    <w:rsid w:val="00E62E43"/>
    <w:rsid w:val="00E66A22"/>
    <w:rsid w:val="00E7141D"/>
    <w:rsid w:val="00E746E5"/>
    <w:rsid w:val="00E7708F"/>
    <w:rsid w:val="00EA397B"/>
    <w:rsid w:val="00EB3050"/>
    <w:rsid w:val="00EC0C19"/>
    <w:rsid w:val="00EC289B"/>
    <w:rsid w:val="00EC4810"/>
    <w:rsid w:val="00EC53EC"/>
    <w:rsid w:val="00ED7622"/>
    <w:rsid w:val="00EE09EB"/>
    <w:rsid w:val="00EE3D32"/>
    <w:rsid w:val="00EE409C"/>
    <w:rsid w:val="00EE6A70"/>
    <w:rsid w:val="00F0555D"/>
    <w:rsid w:val="00F16391"/>
    <w:rsid w:val="00F16D9A"/>
    <w:rsid w:val="00F2400D"/>
    <w:rsid w:val="00F26DE0"/>
    <w:rsid w:val="00F278DE"/>
    <w:rsid w:val="00F32A6A"/>
    <w:rsid w:val="00F33A61"/>
    <w:rsid w:val="00F5252D"/>
    <w:rsid w:val="00F53134"/>
    <w:rsid w:val="00F567A9"/>
    <w:rsid w:val="00F57E6D"/>
    <w:rsid w:val="00F61CCD"/>
    <w:rsid w:val="00F632CB"/>
    <w:rsid w:val="00F74394"/>
    <w:rsid w:val="00F813D2"/>
    <w:rsid w:val="00F87545"/>
    <w:rsid w:val="00F90EFD"/>
    <w:rsid w:val="00F94DD8"/>
    <w:rsid w:val="00F9660C"/>
    <w:rsid w:val="00FA04F7"/>
    <w:rsid w:val="00FA574A"/>
    <w:rsid w:val="00FB1D12"/>
    <w:rsid w:val="00FB54EF"/>
    <w:rsid w:val="00FB587D"/>
    <w:rsid w:val="00FC2ACC"/>
    <w:rsid w:val="00FC39F6"/>
    <w:rsid w:val="00FE1410"/>
    <w:rsid w:val="00FE7046"/>
    <w:rsid w:val="00FF02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96FBA2"/>
  <w15:docId w15:val="{B4DC6A3B-AFB2-467C-84DE-E926EC93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06"/>
  </w:style>
  <w:style w:type="paragraph" w:styleId="Ttulo1">
    <w:name w:val="heading 1"/>
    <w:basedOn w:val="Normal"/>
    <w:next w:val="Normal"/>
    <w:link w:val="Ttulo1Car"/>
    <w:qFormat/>
    <w:rsid w:val="00457C28"/>
    <w:pPr>
      <w:keepNext/>
      <w:spacing w:before="240" w:after="60" w:line="240" w:lineRule="auto"/>
      <w:outlineLvl w:val="0"/>
    </w:pPr>
    <w:rPr>
      <w:rFonts w:ascii="Arial" w:eastAsia="Times New Roman" w:hAnsi="Arial" w:cs="Times New Roman"/>
      <w:b/>
      <w:bCs/>
      <w:kern w:val="32"/>
      <w:sz w:val="32"/>
      <w:szCs w:val="32"/>
      <w:lang w:val="en-GB" w:eastAsia="es-ES"/>
    </w:rPr>
  </w:style>
  <w:style w:type="paragraph" w:styleId="Ttulo3">
    <w:name w:val="heading 3"/>
    <w:basedOn w:val="Normal"/>
    <w:next w:val="Normal"/>
    <w:link w:val="Ttulo3Car"/>
    <w:uiPriority w:val="9"/>
    <w:semiHidden/>
    <w:unhideWhenUsed/>
    <w:qFormat/>
    <w:rsid w:val="004D5A8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56B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BF5912"/>
    <w:rPr>
      <w:rFonts w:ascii="Times New Roman" w:hAnsi="Times New Roman" w:cs="Times New Roman"/>
      <w:sz w:val="24"/>
      <w:szCs w:val="24"/>
    </w:rPr>
  </w:style>
  <w:style w:type="paragraph" w:styleId="Prrafodelista">
    <w:name w:val="List Paragraph"/>
    <w:basedOn w:val="Normal"/>
    <w:uiPriority w:val="34"/>
    <w:qFormat/>
    <w:rsid w:val="006E57D5"/>
    <w:pPr>
      <w:ind w:left="720"/>
      <w:contextualSpacing/>
    </w:pPr>
  </w:style>
  <w:style w:type="paragraph" w:customStyle="1" w:styleId="Default">
    <w:name w:val="Default"/>
    <w:rsid w:val="004417DC"/>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Padro">
    <w:name w:val="Padrão"/>
    <w:rsid w:val="000F3123"/>
    <w:pPr>
      <w:tabs>
        <w:tab w:val="left" w:pos="708"/>
      </w:tabs>
      <w:suppressAutoHyphens/>
    </w:pPr>
    <w:rPr>
      <w:rFonts w:ascii="Calibri" w:eastAsia="Times New Roman" w:hAnsi="Calibri" w:cs="Times New Roman"/>
      <w:lang w:val="es-ES" w:eastAsia="pt-BR"/>
    </w:rPr>
  </w:style>
  <w:style w:type="character" w:styleId="Refdenotaalpie">
    <w:name w:val="footnote reference"/>
    <w:aliases w:val="Ref,de nota al pie,Ref1"/>
    <w:basedOn w:val="Fuentedeprrafopredeter"/>
    <w:rsid w:val="003B2BCE"/>
    <w:rPr>
      <w:vertAlign w:val="superscript"/>
    </w:rPr>
  </w:style>
  <w:style w:type="paragraph" w:styleId="Textonotapie">
    <w:name w:val="footnote text"/>
    <w:basedOn w:val="Normal"/>
    <w:link w:val="TextonotapieCar"/>
    <w:rsid w:val="003B2BC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B2BCE"/>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uiPriority w:val="99"/>
    <w:rsid w:val="003B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es-ES"/>
    </w:rPr>
  </w:style>
  <w:style w:type="character" w:customStyle="1" w:styleId="HTMLconformatoprevioCar">
    <w:name w:val="HTML con formato previo Car"/>
    <w:basedOn w:val="Fuentedeprrafopredeter"/>
    <w:link w:val="HTMLconformatoprevio"/>
    <w:uiPriority w:val="99"/>
    <w:rsid w:val="003B2BCE"/>
    <w:rPr>
      <w:rFonts w:ascii="Arial Unicode MS" w:eastAsia="Arial Unicode MS" w:hAnsi="Arial Unicode MS" w:cs="Arial Unicode MS"/>
      <w:sz w:val="20"/>
      <w:szCs w:val="20"/>
      <w:lang w:val="es-ES" w:eastAsia="es-ES"/>
    </w:rPr>
  </w:style>
  <w:style w:type="paragraph" w:styleId="Textodeglobo">
    <w:name w:val="Balloon Text"/>
    <w:basedOn w:val="Normal"/>
    <w:link w:val="TextodegloboCar"/>
    <w:uiPriority w:val="99"/>
    <w:semiHidden/>
    <w:unhideWhenUsed/>
    <w:rsid w:val="00CB4A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AD0"/>
    <w:rPr>
      <w:rFonts w:ascii="Tahoma" w:hAnsi="Tahoma" w:cs="Tahoma"/>
      <w:sz w:val="16"/>
      <w:szCs w:val="16"/>
    </w:rPr>
  </w:style>
  <w:style w:type="character" w:customStyle="1" w:styleId="Ttulo1Car">
    <w:name w:val="Título 1 Car"/>
    <w:basedOn w:val="Fuentedeprrafopredeter"/>
    <w:link w:val="Ttulo1"/>
    <w:rsid w:val="00457C28"/>
    <w:rPr>
      <w:rFonts w:ascii="Arial" w:eastAsia="Times New Roman" w:hAnsi="Arial" w:cs="Times New Roman"/>
      <w:b/>
      <w:bCs/>
      <w:kern w:val="32"/>
      <w:sz w:val="32"/>
      <w:szCs w:val="32"/>
      <w:lang w:val="en-GB" w:eastAsia="es-ES"/>
    </w:rPr>
  </w:style>
  <w:style w:type="character" w:styleId="Hipervnculo">
    <w:name w:val="Hyperlink"/>
    <w:rsid w:val="00457C28"/>
    <w:rPr>
      <w:color w:val="0000FF"/>
      <w:u w:val="single"/>
    </w:rPr>
  </w:style>
  <w:style w:type="character" w:styleId="CitaHTML">
    <w:name w:val="HTML Cite"/>
    <w:unhideWhenUsed/>
    <w:rsid w:val="00457C28"/>
    <w:rPr>
      <w:i/>
      <w:iCs/>
    </w:rPr>
  </w:style>
  <w:style w:type="paragraph" w:styleId="Piedepgina">
    <w:name w:val="footer"/>
    <w:basedOn w:val="Normal"/>
    <w:link w:val="PiedepginaCar"/>
    <w:rsid w:val="001C1D50"/>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uiPriority w:val="99"/>
    <w:rsid w:val="001C1D50"/>
    <w:rPr>
      <w:rFonts w:ascii="Times New Roman" w:eastAsia="Times New Roman" w:hAnsi="Times New Roman" w:cs="Times New Roman"/>
      <w:sz w:val="24"/>
      <w:szCs w:val="20"/>
      <w:lang w:val="es-ES_tradnl" w:eastAsia="es-ES"/>
    </w:rPr>
  </w:style>
  <w:style w:type="character" w:styleId="Textoennegrita">
    <w:name w:val="Strong"/>
    <w:basedOn w:val="Fuentedeprrafopredeter"/>
    <w:uiPriority w:val="22"/>
    <w:qFormat/>
    <w:rsid w:val="001C1D50"/>
    <w:rPr>
      <w:b/>
      <w:bCs/>
    </w:rPr>
  </w:style>
  <w:style w:type="character" w:styleId="nfasis">
    <w:name w:val="Emphasis"/>
    <w:basedOn w:val="Fuentedeprrafopredeter"/>
    <w:uiPriority w:val="20"/>
    <w:qFormat/>
    <w:rsid w:val="001C1D50"/>
    <w:rPr>
      <w:i/>
      <w:iCs/>
    </w:rPr>
  </w:style>
  <w:style w:type="paragraph" w:styleId="Encabezado">
    <w:name w:val="header"/>
    <w:basedOn w:val="Normal"/>
    <w:link w:val="EncabezadoCar"/>
    <w:uiPriority w:val="99"/>
    <w:unhideWhenUsed/>
    <w:rsid w:val="003C5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B86"/>
  </w:style>
  <w:style w:type="character" w:customStyle="1" w:styleId="Ttulo4Car">
    <w:name w:val="Título 4 Car"/>
    <w:basedOn w:val="Fuentedeprrafopredeter"/>
    <w:link w:val="Ttulo4"/>
    <w:uiPriority w:val="9"/>
    <w:semiHidden/>
    <w:rsid w:val="00156B6C"/>
    <w:rPr>
      <w:rFonts w:asciiTheme="majorHAnsi" w:eastAsiaTheme="majorEastAsia" w:hAnsiTheme="majorHAnsi" w:cstheme="majorBidi"/>
      <w:b/>
      <w:bCs/>
      <w:i/>
      <w:iCs/>
      <w:color w:val="4F81BD" w:themeColor="accent1"/>
    </w:rPr>
  </w:style>
  <w:style w:type="character" w:customStyle="1" w:styleId="Ttulo3Car">
    <w:name w:val="Título 3 Car"/>
    <w:basedOn w:val="Fuentedeprrafopredeter"/>
    <w:link w:val="Ttulo3"/>
    <w:uiPriority w:val="9"/>
    <w:semiHidden/>
    <w:rsid w:val="004D5A8A"/>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61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1962">
      <w:bodyDiv w:val="1"/>
      <w:marLeft w:val="0"/>
      <w:marRight w:val="0"/>
      <w:marTop w:val="0"/>
      <w:marBottom w:val="0"/>
      <w:divBdr>
        <w:top w:val="none" w:sz="0" w:space="0" w:color="auto"/>
        <w:left w:val="none" w:sz="0" w:space="0" w:color="auto"/>
        <w:bottom w:val="none" w:sz="0" w:space="0" w:color="auto"/>
        <w:right w:val="none" w:sz="0" w:space="0" w:color="auto"/>
      </w:divBdr>
      <w:divsChild>
        <w:div w:id="98916181">
          <w:marLeft w:val="1166"/>
          <w:marRight w:val="0"/>
          <w:marTop w:val="67"/>
          <w:marBottom w:val="0"/>
          <w:divBdr>
            <w:top w:val="none" w:sz="0" w:space="0" w:color="auto"/>
            <w:left w:val="none" w:sz="0" w:space="0" w:color="auto"/>
            <w:bottom w:val="none" w:sz="0" w:space="0" w:color="auto"/>
            <w:right w:val="none" w:sz="0" w:space="0" w:color="auto"/>
          </w:divBdr>
        </w:div>
        <w:div w:id="692732753">
          <w:marLeft w:val="1166"/>
          <w:marRight w:val="0"/>
          <w:marTop w:val="67"/>
          <w:marBottom w:val="0"/>
          <w:divBdr>
            <w:top w:val="none" w:sz="0" w:space="0" w:color="auto"/>
            <w:left w:val="none" w:sz="0" w:space="0" w:color="auto"/>
            <w:bottom w:val="none" w:sz="0" w:space="0" w:color="auto"/>
            <w:right w:val="none" w:sz="0" w:space="0" w:color="auto"/>
          </w:divBdr>
        </w:div>
        <w:div w:id="748161698">
          <w:marLeft w:val="1166"/>
          <w:marRight w:val="0"/>
          <w:marTop w:val="67"/>
          <w:marBottom w:val="0"/>
          <w:divBdr>
            <w:top w:val="none" w:sz="0" w:space="0" w:color="auto"/>
            <w:left w:val="none" w:sz="0" w:space="0" w:color="auto"/>
            <w:bottom w:val="none" w:sz="0" w:space="0" w:color="auto"/>
            <w:right w:val="none" w:sz="0" w:space="0" w:color="auto"/>
          </w:divBdr>
        </w:div>
        <w:div w:id="1035811687">
          <w:marLeft w:val="547"/>
          <w:marRight w:val="0"/>
          <w:marTop w:val="67"/>
          <w:marBottom w:val="0"/>
          <w:divBdr>
            <w:top w:val="none" w:sz="0" w:space="0" w:color="auto"/>
            <w:left w:val="none" w:sz="0" w:space="0" w:color="auto"/>
            <w:bottom w:val="none" w:sz="0" w:space="0" w:color="auto"/>
            <w:right w:val="none" w:sz="0" w:space="0" w:color="auto"/>
          </w:divBdr>
        </w:div>
        <w:div w:id="1725058026">
          <w:marLeft w:val="1166"/>
          <w:marRight w:val="0"/>
          <w:marTop w:val="67"/>
          <w:marBottom w:val="0"/>
          <w:divBdr>
            <w:top w:val="none" w:sz="0" w:space="0" w:color="auto"/>
            <w:left w:val="none" w:sz="0" w:space="0" w:color="auto"/>
            <w:bottom w:val="none" w:sz="0" w:space="0" w:color="auto"/>
            <w:right w:val="none" w:sz="0" w:space="0" w:color="auto"/>
          </w:divBdr>
        </w:div>
        <w:div w:id="1792551818">
          <w:marLeft w:val="1166"/>
          <w:marRight w:val="0"/>
          <w:marTop w:val="67"/>
          <w:marBottom w:val="0"/>
          <w:divBdr>
            <w:top w:val="none" w:sz="0" w:space="0" w:color="auto"/>
            <w:left w:val="none" w:sz="0" w:space="0" w:color="auto"/>
            <w:bottom w:val="none" w:sz="0" w:space="0" w:color="auto"/>
            <w:right w:val="none" w:sz="0" w:space="0" w:color="auto"/>
          </w:divBdr>
        </w:div>
        <w:div w:id="1793359804">
          <w:marLeft w:val="1166"/>
          <w:marRight w:val="0"/>
          <w:marTop w:val="67"/>
          <w:marBottom w:val="0"/>
          <w:divBdr>
            <w:top w:val="none" w:sz="0" w:space="0" w:color="auto"/>
            <w:left w:val="none" w:sz="0" w:space="0" w:color="auto"/>
            <w:bottom w:val="none" w:sz="0" w:space="0" w:color="auto"/>
            <w:right w:val="none" w:sz="0" w:space="0" w:color="auto"/>
          </w:divBdr>
        </w:div>
        <w:div w:id="1849904269">
          <w:marLeft w:val="1166"/>
          <w:marRight w:val="0"/>
          <w:marTop w:val="67"/>
          <w:marBottom w:val="0"/>
          <w:divBdr>
            <w:top w:val="none" w:sz="0" w:space="0" w:color="auto"/>
            <w:left w:val="none" w:sz="0" w:space="0" w:color="auto"/>
            <w:bottom w:val="none" w:sz="0" w:space="0" w:color="auto"/>
            <w:right w:val="none" w:sz="0" w:space="0" w:color="auto"/>
          </w:divBdr>
        </w:div>
        <w:div w:id="1978141583">
          <w:marLeft w:val="1166"/>
          <w:marRight w:val="0"/>
          <w:marTop w:val="67"/>
          <w:marBottom w:val="0"/>
          <w:divBdr>
            <w:top w:val="none" w:sz="0" w:space="0" w:color="auto"/>
            <w:left w:val="none" w:sz="0" w:space="0" w:color="auto"/>
            <w:bottom w:val="none" w:sz="0" w:space="0" w:color="auto"/>
            <w:right w:val="none" w:sz="0" w:space="0" w:color="auto"/>
          </w:divBdr>
        </w:div>
        <w:div w:id="2096323071">
          <w:marLeft w:val="1166"/>
          <w:marRight w:val="0"/>
          <w:marTop w:val="67"/>
          <w:marBottom w:val="0"/>
          <w:divBdr>
            <w:top w:val="none" w:sz="0" w:space="0" w:color="auto"/>
            <w:left w:val="none" w:sz="0" w:space="0" w:color="auto"/>
            <w:bottom w:val="none" w:sz="0" w:space="0" w:color="auto"/>
            <w:right w:val="none" w:sz="0" w:space="0" w:color="auto"/>
          </w:divBdr>
        </w:div>
      </w:divsChild>
    </w:div>
    <w:div w:id="33312442">
      <w:bodyDiv w:val="1"/>
      <w:marLeft w:val="0"/>
      <w:marRight w:val="0"/>
      <w:marTop w:val="0"/>
      <w:marBottom w:val="0"/>
      <w:divBdr>
        <w:top w:val="none" w:sz="0" w:space="0" w:color="auto"/>
        <w:left w:val="none" w:sz="0" w:space="0" w:color="auto"/>
        <w:bottom w:val="none" w:sz="0" w:space="0" w:color="auto"/>
        <w:right w:val="none" w:sz="0" w:space="0" w:color="auto"/>
      </w:divBdr>
    </w:div>
    <w:div w:id="65274151">
      <w:bodyDiv w:val="1"/>
      <w:marLeft w:val="0"/>
      <w:marRight w:val="0"/>
      <w:marTop w:val="0"/>
      <w:marBottom w:val="0"/>
      <w:divBdr>
        <w:top w:val="none" w:sz="0" w:space="0" w:color="auto"/>
        <w:left w:val="none" w:sz="0" w:space="0" w:color="auto"/>
        <w:bottom w:val="none" w:sz="0" w:space="0" w:color="auto"/>
        <w:right w:val="none" w:sz="0" w:space="0" w:color="auto"/>
      </w:divBdr>
    </w:div>
    <w:div w:id="66341351">
      <w:bodyDiv w:val="1"/>
      <w:marLeft w:val="0"/>
      <w:marRight w:val="0"/>
      <w:marTop w:val="0"/>
      <w:marBottom w:val="0"/>
      <w:divBdr>
        <w:top w:val="none" w:sz="0" w:space="0" w:color="auto"/>
        <w:left w:val="none" w:sz="0" w:space="0" w:color="auto"/>
        <w:bottom w:val="none" w:sz="0" w:space="0" w:color="auto"/>
        <w:right w:val="none" w:sz="0" w:space="0" w:color="auto"/>
      </w:divBdr>
    </w:div>
    <w:div w:id="82117463">
      <w:bodyDiv w:val="1"/>
      <w:marLeft w:val="0"/>
      <w:marRight w:val="0"/>
      <w:marTop w:val="0"/>
      <w:marBottom w:val="0"/>
      <w:divBdr>
        <w:top w:val="none" w:sz="0" w:space="0" w:color="auto"/>
        <w:left w:val="none" w:sz="0" w:space="0" w:color="auto"/>
        <w:bottom w:val="none" w:sz="0" w:space="0" w:color="auto"/>
        <w:right w:val="none" w:sz="0" w:space="0" w:color="auto"/>
      </w:divBdr>
    </w:div>
    <w:div w:id="82265065">
      <w:bodyDiv w:val="1"/>
      <w:marLeft w:val="0"/>
      <w:marRight w:val="0"/>
      <w:marTop w:val="0"/>
      <w:marBottom w:val="0"/>
      <w:divBdr>
        <w:top w:val="none" w:sz="0" w:space="0" w:color="auto"/>
        <w:left w:val="none" w:sz="0" w:space="0" w:color="auto"/>
        <w:bottom w:val="none" w:sz="0" w:space="0" w:color="auto"/>
        <w:right w:val="none" w:sz="0" w:space="0" w:color="auto"/>
      </w:divBdr>
      <w:divsChild>
        <w:div w:id="2010013039">
          <w:marLeft w:val="-225"/>
          <w:marRight w:val="-225"/>
          <w:marTop w:val="0"/>
          <w:marBottom w:val="0"/>
          <w:divBdr>
            <w:top w:val="none" w:sz="0" w:space="0" w:color="auto"/>
            <w:left w:val="none" w:sz="0" w:space="0" w:color="auto"/>
            <w:bottom w:val="none" w:sz="0" w:space="0" w:color="auto"/>
            <w:right w:val="none" w:sz="0" w:space="0" w:color="auto"/>
          </w:divBdr>
          <w:divsChild>
            <w:div w:id="1003050648">
              <w:marLeft w:val="0"/>
              <w:marRight w:val="0"/>
              <w:marTop w:val="0"/>
              <w:marBottom w:val="0"/>
              <w:divBdr>
                <w:top w:val="none" w:sz="0" w:space="0" w:color="auto"/>
                <w:left w:val="none" w:sz="0" w:space="0" w:color="auto"/>
                <w:bottom w:val="none" w:sz="0" w:space="0" w:color="auto"/>
                <w:right w:val="none" w:sz="0" w:space="0" w:color="auto"/>
              </w:divBdr>
            </w:div>
            <w:div w:id="881598053">
              <w:marLeft w:val="0"/>
              <w:marRight w:val="0"/>
              <w:marTop w:val="0"/>
              <w:marBottom w:val="0"/>
              <w:divBdr>
                <w:top w:val="none" w:sz="0" w:space="0" w:color="auto"/>
                <w:left w:val="none" w:sz="0" w:space="0" w:color="auto"/>
                <w:bottom w:val="none" w:sz="0" w:space="0" w:color="auto"/>
                <w:right w:val="none" w:sz="0" w:space="0" w:color="auto"/>
              </w:divBdr>
            </w:div>
            <w:div w:id="1056589615">
              <w:marLeft w:val="0"/>
              <w:marRight w:val="0"/>
              <w:marTop w:val="0"/>
              <w:marBottom w:val="0"/>
              <w:divBdr>
                <w:top w:val="none" w:sz="0" w:space="0" w:color="auto"/>
                <w:left w:val="none" w:sz="0" w:space="0" w:color="auto"/>
                <w:bottom w:val="none" w:sz="0" w:space="0" w:color="auto"/>
                <w:right w:val="none" w:sz="0" w:space="0" w:color="auto"/>
              </w:divBdr>
              <w:divsChild>
                <w:div w:id="782924079">
                  <w:marLeft w:val="-225"/>
                  <w:marRight w:val="-225"/>
                  <w:marTop w:val="0"/>
                  <w:marBottom w:val="0"/>
                  <w:divBdr>
                    <w:top w:val="none" w:sz="0" w:space="0" w:color="auto"/>
                    <w:left w:val="none" w:sz="0" w:space="0" w:color="auto"/>
                    <w:bottom w:val="none" w:sz="0" w:space="0" w:color="auto"/>
                    <w:right w:val="none" w:sz="0" w:space="0" w:color="auto"/>
                  </w:divBdr>
                  <w:divsChild>
                    <w:div w:id="5705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7247">
      <w:bodyDiv w:val="1"/>
      <w:marLeft w:val="0"/>
      <w:marRight w:val="0"/>
      <w:marTop w:val="0"/>
      <w:marBottom w:val="0"/>
      <w:divBdr>
        <w:top w:val="none" w:sz="0" w:space="0" w:color="auto"/>
        <w:left w:val="none" w:sz="0" w:space="0" w:color="auto"/>
        <w:bottom w:val="none" w:sz="0" w:space="0" w:color="auto"/>
        <w:right w:val="none" w:sz="0" w:space="0" w:color="auto"/>
      </w:divBdr>
      <w:divsChild>
        <w:div w:id="249391219">
          <w:marLeft w:val="547"/>
          <w:marRight w:val="0"/>
          <w:marTop w:val="86"/>
          <w:marBottom w:val="0"/>
          <w:divBdr>
            <w:top w:val="none" w:sz="0" w:space="0" w:color="auto"/>
            <w:left w:val="none" w:sz="0" w:space="0" w:color="auto"/>
            <w:bottom w:val="none" w:sz="0" w:space="0" w:color="auto"/>
            <w:right w:val="none" w:sz="0" w:space="0" w:color="auto"/>
          </w:divBdr>
        </w:div>
        <w:div w:id="385763824">
          <w:marLeft w:val="547"/>
          <w:marRight w:val="0"/>
          <w:marTop w:val="86"/>
          <w:marBottom w:val="0"/>
          <w:divBdr>
            <w:top w:val="none" w:sz="0" w:space="0" w:color="auto"/>
            <w:left w:val="none" w:sz="0" w:space="0" w:color="auto"/>
            <w:bottom w:val="none" w:sz="0" w:space="0" w:color="auto"/>
            <w:right w:val="none" w:sz="0" w:space="0" w:color="auto"/>
          </w:divBdr>
        </w:div>
        <w:div w:id="930312630">
          <w:marLeft w:val="547"/>
          <w:marRight w:val="0"/>
          <w:marTop w:val="86"/>
          <w:marBottom w:val="0"/>
          <w:divBdr>
            <w:top w:val="none" w:sz="0" w:space="0" w:color="auto"/>
            <w:left w:val="none" w:sz="0" w:space="0" w:color="auto"/>
            <w:bottom w:val="none" w:sz="0" w:space="0" w:color="auto"/>
            <w:right w:val="none" w:sz="0" w:space="0" w:color="auto"/>
          </w:divBdr>
        </w:div>
        <w:div w:id="1028333591">
          <w:marLeft w:val="547"/>
          <w:marRight w:val="0"/>
          <w:marTop w:val="86"/>
          <w:marBottom w:val="0"/>
          <w:divBdr>
            <w:top w:val="none" w:sz="0" w:space="0" w:color="auto"/>
            <w:left w:val="none" w:sz="0" w:space="0" w:color="auto"/>
            <w:bottom w:val="none" w:sz="0" w:space="0" w:color="auto"/>
            <w:right w:val="none" w:sz="0" w:space="0" w:color="auto"/>
          </w:divBdr>
        </w:div>
      </w:divsChild>
    </w:div>
    <w:div w:id="154692703">
      <w:bodyDiv w:val="1"/>
      <w:marLeft w:val="0"/>
      <w:marRight w:val="0"/>
      <w:marTop w:val="0"/>
      <w:marBottom w:val="0"/>
      <w:divBdr>
        <w:top w:val="none" w:sz="0" w:space="0" w:color="auto"/>
        <w:left w:val="none" w:sz="0" w:space="0" w:color="auto"/>
        <w:bottom w:val="none" w:sz="0" w:space="0" w:color="auto"/>
        <w:right w:val="none" w:sz="0" w:space="0" w:color="auto"/>
      </w:divBdr>
      <w:divsChild>
        <w:div w:id="397540">
          <w:marLeft w:val="547"/>
          <w:marRight w:val="0"/>
          <w:marTop w:val="115"/>
          <w:marBottom w:val="0"/>
          <w:divBdr>
            <w:top w:val="none" w:sz="0" w:space="0" w:color="auto"/>
            <w:left w:val="none" w:sz="0" w:space="0" w:color="auto"/>
            <w:bottom w:val="none" w:sz="0" w:space="0" w:color="auto"/>
            <w:right w:val="none" w:sz="0" w:space="0" w:color="auto"/>
          </w:divBdr>
        </w:div>
        <w:div w:id="371077747">
          <w:marLeft w:val="547"/>
          <w:marRight w:val="0"/>
          <w:marTop w:val="115"/>
          <w:marBottom w:val="0"/>
          <w:divBdr>
            <w:top w:val="none" w:sz="0" w:space="0" w:color="auto"/>
            <w:left w:val="none" w:sz="0" w:space="0" w:color="auto"/>
            <w:bottom w:val="none" w:sz="0" w:space="0" w:color="auto"/>
            <w:right w:val="none" w:sz="0" w:space="0" w:color="auto"/>
          </w:divBdr>
        </w:div>
        <w:div w:id="1886603249">
          <w:marLeft w:val="547"/>
          <w:marRight w:val="0"/>
          <w:marTop w:val="115"/>
          <w:marBottom w:val="0"/>
          <w:divBdr>
            <w:top w:val="none" w:sz="0" w:space="0" w:color="auto"/>
            <w:left w:val="none" w:sz="0" w:space="0" w:color="auto"/>
            <w:bottom w:val="none" w:sz="0" w:space="0" w:color="auto"/>
            <w:right w:val="none" w:sz="0" w:space="0" w:color="auto"/>
          </w:divBdr>
        </w:div>
      </w:divsChild>
    </w:div>
    <w:div w:id="171923115">
      <w:bodyDiv w:val="1"/>
      <w:marLeft w:val="0"/>
      <w:marRight w:val="0"/>
      <w:marTop w:val="0"/>
      <w:marBottom w:val="0"/>
      <w:divBdr>
        <w:top w:val="none" w:sz="0" w:space="0" w:color="auto"/>
        <w:left w:val="none" w:sz="0" w:space="0" w:color="auto"/>
        <w:bottom w:val="none" w:sz="0" w:space="0" w:color="auto"/>
        <w:right w:val="none" w:sz="0" w:space="0" w:color="auto"/>
      </w:divBdr>
    </w:div>
    <w:div w:id="176165944">
      <w:bodyDiv w:val="1"/>
      <w:marLeft w:val="0"/>
      <w:marRight w:val="0"/>
      <w:marTop w:val="0"/>
      <w:marBottom w:val="0"/>
      <w:divBdr>
        <w:top w:val="none" w:sz="0" w:space="0" w:color="auto"/>
        <w:left w:val="none" w:sz="0" w:space="0" w:color="auto"/>
        <w:bottom w:val="none" w:sz="0" w:space="0" w:color="auto"/>
        <w:right w:val="none" w:sz="0" w:space="0" w:color="auto"/>
      </w:divBdr>
    </w:div>
    <w:div w:id="214240389">
      <w:bodyDiv w:val="1"/>
      <w:marLeft w:val="0"/>
      <w:marRight w:val="0"/>
      <w:marTop w:val="0"/>
      <w:marBottom w:val="0"/>
      <w:divBdr>
        <w:top w:val="none" w:sz="0" w:space="0" w:color="auto"/>
        <w:left w:val="none" w:sz="0" w:space="0" w:color="auto"/>
        <w:bottom w:val="none" w:sz="0" w:space="0" w:color="auto"/>
        <w:right w:val="none" w:sz="0" w:space="0" w:color="auto"/>
      </w:divBdr>
    </w:div>
    <w:div w:id="221252284">
      <w:bodyDiv w:val="1"/>
      <w:marLeft w:val="0"/>
      <w:marRight w:val="0"/>
      <w:marTop w:val="0"/>
      <w:marBottom w:val="0"/>
      <w:divBdr>
        <w:top w:val="none" w:sz="0" w:space="0" w:color="auto"/>
        <w:left w:val="none" w:sz="0" w:space="0" w:color="auto"/>
        <w:bottom w:val="none" w:sz="0" w:space="0" w:color="auto"/>
        <w:right w:val="none" w:sz="0" w:space="0" w:color="auto"/>
      </w:divBdr>
    </w:div>
    <w:div w:id="221261483">
      <w:bodyDiv w:val="1"/>
      <w:marLeft w:val="0"/>
      <w:marRight w:val="0"/>
      <w:marTop w:val="0"/>
      <w:marBottom w:val="0"/>
      <w:divBdr>
        <w:top w:val="none" w:sz="0" w:space="0" w:color="auto"/>
        <w:left w:val="none" w:sz="0" w:space="0" w:color="auto"/>
        <w:bottom w:val="none" w:sz="0" w:space="0" w:color="auto"/>
        <w:right w:val="none" w:sz="0" w:space="0" w:color="auto"/>
      </w:divBdr>
      <w:divsChild>
        <w:div w:id="493188085">
          <w:marLeft w:val="547"/>
          <w:marRight w:val="0"/>
          <w:marTop w:val="86"/>
          <w:marBottom w:val="0"/>
          <w:divBdr>
            <w:top w:val="none" w:sz="0" w:space="0" w:color="auto"/>
            <w:left w:val="none" w:sz="0" w:space="0" w:color="auto"/>
            <w:bottom w:val="none" w:sz="0" w:space="0" w:color="auto"/>
            <w:right w:val="none" w:sz="0" w:space="0" w:color="auto"/>
          </w:divBdr>
        </w:div>
        <w:div w:id="723143630">
          <w:marLeft w:val="547"/>
          <w:marRight w:val="0"/>
          <w:marTop w:val="86"/>
          <w:marBottom w:val="0"/>
          <w:divBdr>
            <w:top w:val="none" w:sz="0" w:space="0" w:color="auto"/>
            <w:left w:val="none" w:sz="0" w:space="0" w:color="auto"/>
            <w:bottom w:val="none" w:sz="0" w:space="0" w:color="auto"/>
            <w:right w:val="none" w:sz="0" w:space="0" w:color="auto"/>
          </w:divBdr>
        </w:div>
        <w:div w:id="887423787">
          <w:marLeft w:val="547"/>
          <w:marRight w:val="0"/>
          <w:marTop w:val="86"/>
          <w:marBottom w:val="0"/>
          <w:divBdr>
            <w:top w:val="none" w:sz="0" w:space="0" w:color="auto"/>
            <w:left w:val="none" w:sz="0" w:space="0" w:color="auto"/>
            <w:bottom w:val="none" w:sz="0" w:space="0" w:color="auto"/>
            <w:right w:val="none" w:sz="0" w:space="0" w:color="auto"/>
          </w:divBdr>
        </w:div>
        <w:div w:id="1714306667">
          <w:marLeft w:val="547"/>
          <w:marRight w:val="0"/>
          <w:marTop w:val="86"/>
          <w:marBottom w:val="0"/>
          <w:divBdr>
            <w:top w:val="none" w:sz="0" w:space="0" w:color="auto"/>
            <w:left w:val="none" w:sz="0" w:space="0" w:color="auto"/>
            <w:bottom w:val="none" w:sz="0" w:space="0" w:color="auto"/>
            <w:right w:val="none" w:sz="0" w:space="0" w:color="auto"/>
          </w:divBdr>
        </w:div>
      </w:divsChild>
    </w:div>
    <w:div w:id="223376496">
      <w:bodyDiv w:val="1"/>
      <w:marLeft w:val="0"/>
      <w:marRight w:val="0"/>
      <w:marTop w:val="0"/>
      <w:marBottom w:val="0"/>
      <w:divBdr>
        <w:top w:val="none" w:sz="0" w:space="0" w:color="auto"/>
        <w:left w:val="none" w:sz="0" w:space="0" w:color="auto"/>
        <w:bottom w:val="none" w:sz="0" w:space="0" w:color="auto"/>
        <w:right w:val="none" w:sz="0" w:space="0" w:color="auto"/>
      </w:divBdr>
      <w:divsChild>
        <w:div w:id="198395152">
          <w:marLeft w:val="547"/>
          <w:marRight w:val="0"/>
          <w:marTop w:val="86"/>
          <w:marBottom w:val="0"/>
          <w:divBdr>
            <w:top w:val="none" w:sz="0" w:space="0" w:color="auto"/>
            <w:left w:val="none" w:sz="0" w:space="0" w:color="auto"/>
            <w:bottom w:val="none" w:sz="0" w:space="0" w:color="auto"/>
            <w:right w:val="none" w:sz="0" w:space="0" w:color="auto"/>
          </w:divBdr>
        </w:div>
        <w:div w:id="556280265">
          <w:marLeft w:val="547"/>
          <w:marRight w:val="0"/>
          <w:marTop w:val="86"/>
          <w:marBottom w:val="0"/>
          <w:divBdr>
            <w:top w:val="none" w:sz="0" w:space="0" w:color="auto"/>
            <w:left w:val="none" w:sz="0" w:space="0" w:color="auto"/>
            <w:bottom w:val="none" w:sz="0" w:space="0" w:color="auto"/>
            <w:right w:val="none" w:sz="0" w:space="0" w:color="auto"/>
          </w:divBdr>
        </w:div>
        <w:div w:id="667515953">
          <w:marLeft w:val="547"/>
          <w:marRight w:val="0"/>
          <w:marTop w:val="86"/>
          <w:marBottom w:val="0"/>
          <w:divBdr>
            <w:top w:val="none" w:sz="0" w:space="0" w:color="auto"/>
            <w:left w:val="none" w:sz="0" w:space="0" w:color="auto"/>
            <w:bottom w:val="none" w:sz="0" w:space="0" w:color="auto"/>
            <w:right w:val="none" w:sz="0" w:space="0" w:color="auto"/>
          </w:divBdr>
        </w:div>
        <w:div w:id="1882396867">
          <w:marLeft w:val="547"/>
          <w:marRight w:val="0"/>
          <w:marTop w:val="86"/>
          <w:marBottom w:val="0"/>
          <w:divBdr>
            <w:top w:val="none" w:sz="0" w:space="0" w:color="auto"/>
            <w:left w:val="none" w:sz="0" w:space="0" w:color="auto"/>
            <w:bottom w:val="none" w:sz="0" w:space="0" w:color="auto"/>
            <w:right w:val="none" w:sz="0" w:space="0" w:color="auto"/>
          </w:divBdr>
        </w:div>
      </w:divsChild>
    </w:div>
    <w:div w:id="238448474">
      <w:bodyDiv w:val="1"/>
      <w:marLeft w:val="0"/>
      <w:marRight w:val="0"/>
      <w:marTop w:val="0"/>
      <w:marBottom w:val="0"/>
      <w:divBdr>
        <w:top w:val="none" w:sz="0" w:space="0" w:color="auto"/>
        <w:left w:val="none" w:sz="0" w:space="0" w:color="auto"/>
        <w:bottom w:val="none" w:sz="0" w:space="0" w:color="auto"/>
        <w:right w:val="none" w:sz="0" w:space="0" w:color="auto"/>
      </w:divBdr>
    </w:div>
    <w:div w:id="266474856">
      <w:bodyDiv w:val="1"/>
      <w:marLeft w:val="0"/>
      <w:marRight w:val="0"/>
      <w:marTop w:val="0"/>
      <w:marBottom w:val="0"/>
      <w:divBdr>
        <w:top w:val="none" w:sz="0" w:space="0" w:color="auto"/>
        <w:left w:val="none" w:sz="0" w:space="0" w:color="auto"/>
        <w:bottom w:val="none" w:sz="0" w:space="0" w:color="auto"/>
        <w:right w:val="none" w:sz="0" w:space="0" w:color="auto"/>
      </w:divBdr>
    </w:div>
    <w:div w:id="287470781">
      <w:bodyDiv w:val="1"/>
      <w:marLeft w:val="0"/>
      <w:marRight w:val="0"/>
      <w:marTop w:val="0"/>
      <w:marBottom w:val="0"/>
      <w:divBdr>
        <w:top w:val="none" w:sz="0" w:space="0" w:color="auto"/>
        <w:left w:val="none" w:sz="0" w:space="0" w:color="auto"/>
        <w:bottom w:val="none" w:sz="0" w:space="0" w:color="auto"/>
        <w:right w:val="none" w:sz="0" w:space="0" w:color="auto"/>
      </w:divBdr>
    </w:div>
    <w:div w:id="342325658">
      <w:bodyDiv w:val="1"/>
      <w:marLeft w:val="0"/>
      <w:marRight w:val="0"/>
      <w:marTop w:val="0"/>
      <w:marBottom w:val="0"/>
      <w:divBdr>
        <w:top w:val="none" w:sz="0" w:space="0" w:color="auto"/>
        <w:left w:val="none" w:sz="0" w:space="0" w:color="auto"/>
        <w:bottom w:val="none" w:sz="0" w:space="0" w:color="auto"/>
        <w:right w:val="none" w:sz="0" w:space="0" w:color="auto"/>
      </w:divBdr>
    </w:div>
    <w:div w:id="342705693">
      <w:bodyDiv w:val="1"/>
      <w:marLeft w:val="0"/>
      <w:marRight w:val="0"/>
      <w:marTop w:val="0"/>
      <w:marBottom w:val="0"/>
      <w:divBdr>
        <w:top w:val="none" w:sz="0" w:space="0" w:color="auto"/>
        <w:left w:val="none" w:sz="0" w:space="0" w:color="auto"/>
        <w:bottom w:val="none" w:sz="0" w:space="0" w:color="auto"/>
        <w:right w:val="none" w:sz="0" w:space="0" w:color="auto"/>
      </w:divBdr>
      <w:divsChild>
        <w:div w:id="22177506">
          <w:marLeft w:val="547"/>
          <w:marRight w:val="0"/>
          <w:marTop w:val="86"/>
          <w:marBottom w:val="0"/>
          <w:divBdr>
            <w:top w:val="none" w:sz="0" w:space="0" w:color="auto"/>
            <w:left w:val="none" w:sz="0" w:space="0" w:color="auto"/>
            <w:bottom w:val="none" w:sz="0" w:space="0" w:color="auto"/>
            <w:right w:val="none" w:sz="0" w:space="0" w:color="auto"/>
          </w:divBdr>
        </w:div>
        <w:div w:id="202790725">
          <w:marLeft w:val="547"/>
          <w:marRight w:val="0"/>
          <w:marTop w:val="86"/>
          <w:marBottom w:val="0"/>
          <w:divBdr>
            <w:top w:val="none" w:sz="0" w:space="0" w:color="auto"/>
            <w:left w:val="none" w:sz="0" w:space="0" w:color="auto"/>
            <w:bottom w:val="none" w:sz="0" w:space="0" w:color="auto"/>
            <w:right w:val="none" w:sz="0" w:space="0" w:color="auto"/>
          </w:divBdr>
        </w:div>
        <w:div w:id="531839937">
          <w:marLeft w:val="547"/>
          <w:marRight w:val="0"/>
          <w:marTop w:val="86"/>
          <w:marBottom w:val="0"/>
          <w:divBdr>
            <w:top w:val="none" w:sz="0" w:space="0" w:color="auto"/>
            <w:left w:val="none" w:sz="0" w:space="0" w:color="auto"/>
            <w:bottom w:val="none" w:sz="0" w:space="0" w:color="auto"/>
            <w:right w:val="none" w:sz="0" w:space="0" w:color="auto"/>
          </w:divBdr>
        </w:div>
        <w:div w:id="766970850">
          <w:marLeft w:val="547"/>
          <w:marRight w:val="0"/>
          <w:marTop w:val="86"/>
          <w:marBottom w:val="0"/>
          <w:divBdr>
            <w:top w:val="none" w:sz="0" w:space="0" w:color="auto"/>
            <w:left w:val="none" w:sz="0" w:space="0" w:color="auto"/>
            <w:bottom w:val="none" w:sz="0" w:space="0" w:color="auto"/>
            <w:right w:val="none" w:sz="0" w:space="0" w:color="auto"/>
          </w:divBdr>
        </w:div>
        <w:div w:id="1522936916">
          <w:marLeft w:val="547"/>
          <w:marRight w:val="0"/>
          <w:marTop w:val="86"/>
          <w:marBottom w:val="0"/>
          <w:divBdr>
            <w:top w:val="none" w:sz="0" w:space="0" w:color="auto"/>
            <w:left w:val="none" w:sz="0" w:space="0" w:color="auto"/>
            <w:bottom w:val="none" w:sz="0" w:space="0" w:color="auto"/>
            <w:right w:val="none" w:sz="0" w:space="0" w:color="auto"/>
          </w:divBdr>
        </w:div>
      </w:divsChild>
    </w:div>
    <w:div w:id="345441834">
      <w:bodyDiv w:val="1"/>
      <w:marLeft w:val="0"/>
      <w:marRight w:val="0"/>
      <w:marTop w:val="0"/>
      <w:marBottom w:val="0"/>
      <w:divBdr>
        <w:top w:val="none" w:sz="0" w:space="0" w:color="auto"/>
        <w:left w:val="none" w:sz="0" w:space="0" w:color="auto"/>
        <w:bottom w:val="none" w:sz="0" w:space="0" w:color="auto"/>
        <w:right w:val="none" w:sz="0" w:space="0" w:color="auto"/>
      </w:divBdr>
    </w:div>
    <w:div w:id="358161613">
      <w:bodyDiv w:val="1"/>
      <w:marLeft w:val="0"/>
      <w:marRight w:val="0"/>
      <w:marTop w:val="0"/>
      <w:marBottom w:val="0"/>
      <w:divBdr>
        <w:top w:val="none" w:sz="0" w:space="0" w:color="auto"/>
        <w:left w:val="none" w:sz="0" w:space="0" w:color="auto"/>
        <w:bottom w:val="none" w:sz="0" w:space="0" w:color="auto"/>
        <w:right w:val="none" w:sz="0" w:space="0" w:color="auto"/>
      </w:divBdr>
      <w:divsChild>
        <w:div w:id="35011458">
          <w:marLeft w:val="1166"/>
          <w:marRight w:val="0"/>
          <w:marTop w:val="96"/>
          <w:marBottom w:val="0"/>
          <w:divBdr>
            <w:top w:val="none" w:sz="0" w:space="0" w:color="auto"/>
            <w:left w:val="none" w:sz="0" w:space="0" w:color="auto"/>
            <w:bottom w:val="none" w:sz="0" w:space="0" w:color="auto"/>
            <w:right w:val="none" w:sz="0" w:space="0" w:color="auto"/>
          </w:divBdr>
        </w:div>
        <w:div w:id="447746325">
          <w:marLeft w:val="547"/>
          <w:marRight w:val="0"/>
          <w:marTop w:val="106"/>
          <w:marBottom w:val="0"/>
          <w:divBdr>
            <w:top w:val="none" w:sz="0" w:space="0" w:color="auto"/>
            <w:left w:val="none" w:sz="0" w:space="0" w:color="auto"/>
            <w:bottom w:val="none" w:sz="0" w:space="0" w:color="auto"/>
            <w:right w:val="none" w:sz="0" w:space="0" w:color="auto"/>
          </w:divBdr>
        </w:div>
        <w:div w:id="777288025">
          <w:marLeft w:val="547"/>
          <w:marRight w:val="0"/>
          <w:marTop w:val="106"/>
          <w:marBottom w:val="0"/>
          <w:divBdr>
            <w:top w:val="none" w:sz="0" w:space="0" w:color="auto"/>
            <w:left w:val="none" w:sz="0" w:space="0" w:color="auto"/>
            <w:bottom w:val="none" w:sz="0" w:space="0" w:color="auto"/>
            <w:right w:val="none" w:sz="0" w:space="0" w:color="auto"/>
          </w:divBdr>
        </w:div>
        <w:div w:id="1032807264">
          <w:marLeft w:val="547"/>
          <w:marRight w:val="0"/>
          <w:marTop w:val="106"/>
          <w:marBottom w:val="0"/>
          <w:divBdr>
            <w:top w:val="none" w:sz="0" w:space="0" w:color="auto"/>
            <w:left w:val="none" w:sz="0" w:space="0" w:color="auto"/>
            <w:bottom w:val="none" w:sz="0" w:space="0" w:color="auto"/>
            <w:right w:val="none" w:sz="0" w:space="0" w:color="auto"/>
          </w:divBdr>
        </w:div>
        <w:div w:id="1618826137">
          <w:marLeft w:val="547"/>
          <w:marRight w:val="0"/>
          <w:marTop w:val="106"/>
          <w:marBottom w:val="0"/>
          <w:divBdr>
            <w:top w:val="none" w:sz="0" w:space="0" w:color="auto"/>
            <w:left w:val="none" w:sz="0" w:space="0" w:color="auto"/>
            <w:bottom w:val="none" w:sz="0" w:space="0" w:color="auto"/>
            <w:right w:val="none" w:sz="0" w:space="0" w:color="auto"/>
          </w:divBdr>
        </w:div>
        <w:div w:id="1716851941">
          <w:marLeft w:val="547"/>
          <w:marRight w:val="0"/>
          <w:marTop w:val="106"/>
          <w:marBottom w:val="0"/>
          <w:divBdr>
            <w:top w:val="none" w:sz="0" w:space="0" w:color="auto"/>
            <w:left w:val="none" w:sz="0" w:space="0" w:color="auto"/>
            <w:bottom w:val="none" w:sz="0" w:space="0" w:color="auto"/>
            <w:right w:val="none" w:sz="0" w:space="0" w:color="auto"/>
          </w:divBdr>
        </w:div>
      </w:divsChild>
    </w:div>
    <w:div w:id="379332302">
      <w:bodyDiv w:val="1"/>
      <w:marLeft w:val="0"/>
      <w:marRight w:val="0"/>
      <w:marTop w:val="0"/>
      <w:marBottom w:val="0"/>
      <w:divBdr>
        <w:top w:val="none" w:sz="0" w:space="0" w:color="auto"/>
        <w:left w:val="none" w:sz="0" w:space="0" w:color="auto"/>
        <w:bottom w:val="none" w:sz="0" w:space="0" w:color="auto"/>
        <w:right w:val="none" w:sz="0" w:space="0" w:color="auto"/>
      </w:divBdr>
      <w:divsChild>
        <w:div w:id="534081891">
          <w:marLeft w:val="0"/>
          <w:marRight w:val="0"/>
          <w:marTop w:val="0"/>
          <w:marBottom w:val="150"/>
          <w:divBdr>
            <w:top w:val="single" w:sz="2" w:space="0" w:color="DDDDDD"/>
            <w:left w:val="single" w:sz="2" w:space="0" w:color="DDDDDD"/>
            <w:bottom w:val="single" w:sz="2" w:space="0" w:color="DDDDDD"/>
            <w:right w:val="single" w:sz="2" w:space="0" w:color="DDDDDD"/>
          </w:divBdr>
          <w:divsChild>
            <w:div w:id="1555972074">
              <w:marLeft w:val="0"/>
              <w:marRight w:val="0"/>
              <w:marTop w:val="0"/>
              <w:marBottom w:val="0"/>
              <w:divBdr>
                <w:top w:val="none" w:sz="0" w:space="0" w:color="auto"/>
                <w:left w:val="none" w:sz="0" w:space="0" w:color="auto"/>
                <w:bottom w:val="none" w:sz="0" w:space="0" w:color="auto"/>
                <w:right w:val="none" w:sz="0" w:space="0" w:color="auto"/>
              </w:divBdr>
              <w:divsChild>
                <w:div w:id="1382634120">
                  <w:marLeft w:val="-113"/>
                  <w:marRight w:val="-113"/>
                  <w:marTop w:val="0"/>
                  <w:marBottom w:val="0"/>
                  <w:divBdr>
                    <w:top w:val="none" w:sz="0" w:space="0" w:color="auto"/>
                    <w:left w:val="none" w:sz="0" w:space="0" w:color="auto"/>
                    <w:bottom w:val="none" w:sz="0" w:space="0" w:color="auto"/>
                    <w:right w:val="none" w:sz="0" w:space="0" w:color="auto"/>
                  </w:divBdr>
                  <w:divsChild>
                    <w:div w:id="827139820">
                      <w:marLeft w:val="0"/>
                      <w:marRight w:val="0"/>
                      <w:marTop w:val="0"/>
                      <w:marBottom w:val="0"/>
                      <w:divBdr>
                        <w:top w:val="none" w:sz="0" w:space="0" w:color="auto"/>
                        <w:left w:val="none" w:sz="0" w:space="0" w:color="auto"/>
                        <w:bottom w:val="none" w:sz="0" w:space="0" w:color="auto"/>
                        <w:right w:val="none" w:sz="0" w:space="0" w:color="auto"/>
                      </w:divBdr>
                      <w:divsChild>
                        <w:div w:id="1609389580">
                          <w:marLeft w:val="-113"/>
                          <w:marRight w:val="-113"/>
                          <w:marTop w:val="0"/>
                          <w:marBottom w:val="0"/>
                          <w:divBdr>
                            <w:top w:val="none" w:sz="0" w:space="0" w:color="auto"/>
                            <w:left w:val="none" w:sz="0" w:space="0" w:color="auto"/>
                            <w:bottom w:val="none" w:sz="0" w:space="0" w:color="auto"/>
                            <w:right w:val="none" w:sz="0" w:space="0" w:color="auto"/>
                          </w:divBdr>
                          <w:divsChild>
                            <w:div w:id="1387026158">
                              <w:marLeft w:val="0"/>
                              <w:marRight w:val="0"/>
                              <w:marTop w:val="0"/>
                              <w:marBottom w:val="0"/>
                              <w:divBdr>
                                <w:top w:val="none" w:sz="0" w:space="0" w:color="auto"/>
                                <w:left w:val="none" w:sz="0" w:space="0" w:color="auto"/>
                                <w:bottom w:val="none" w:sz="0" w:space="0" w:color="auto"/>
                                <w:right w:val="none" w:sz="0" w:space="0" w:color="auto"/>
                              </w:divBdr>
                              <w:divsChild>
                                <w:div w:id="555817638">
                                  <w:marLeft w:val="-113"/>
                                  <w:marRight w:val="-113"/>
                                  <w:marTop w:val="0"/>
                                  <w:marBottom w:val="0"/>
                                  <w:divBdr>
                                    <w:top w:val="none" w:sz="0" w:space="0" w:color="auto"/>
                                    <w:left w:val="none" w:sz="0" w:space="0" w:color="auto"/>
                                    <w:bottom w:val="none" w:sz="0" w:space="0" w:color="auto"/>
                                    <w:right w:val="none" w:sz="0" w:space="0" w:color="auto"/>
                                  </w:divBdr>
                                  <w:divsChild>
                                    <w:div w:id="110980797">
                                      <w:marLeft w:val="0"/>
                                      <w:marRight w:val="0"/>
                                      <w:marTop w:val="0"/>
                                      <w:marBottom w:val="0"/>
                                      <w:divBdr>
                                        <w:top w:val="none" w:sz="0" w:space="0" w:color="auto"/>
                                        <w:left w:val="none" w:sz="0" w:space="0" w:color="auto"/>
                                        <w:bottom w:val="none" w:sz="0" w:space="0" w:color="auto"/>
                                        <w:right w:val="none" w:sz="0" w:space="0" w:color="auto"/>
                                      </w:divBdr>
                                    </w:div>
                                    <w:div w:id="986781582">
                                      <w:marLeft w:val="0"/>
                                      <w:marRight w:val="0"/>
                                      <w:marTop w:val="0"/>
                                      <w:marBottom w:val="0"/>
                                      <w:divBdr>
                                        <w:top w:val="none" w:sz="0" w:space="0" w:color="auto"/>
                                        <w:left w:val="none" w:sz="0" w:space="0" w:color="auto"/>
                                        <w:bottom w:val="none" w:sz="0" w:space="0" w:color="auto"/>
                                        <w:right w:val="none" w:sz="0" w:space="0" w:color="auto"/>
                                      </w:divBdr>
                                      <w:divsChild>
                                        <w:div w:id="97482602">
                                          <w:marLeft w:val="-113"/>
                                          <w:marRight w:val="-113"/>
                                          <w:marTop w:val="0"/>
                                          <w:marBottom w:val="0"/>
                                          <w:divBdr>
                                            <w:top w:val="none" w:sz="0" w:space="0" w:color="auto"/>
                                            <w:left w:val="none" w:sz="0" w:space="0" w:color="auto"/>
                                            <w:bottom w:val="none" w:sz="0" w:space="0" w:color="auto"/>
                                            <w:right w:val="none" w:sz="0" w:space="0" w:color="auto"/>
                                          </w:divBdr>
                                          <w:divsChild>
                                            <w:div w:id="9493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1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37057">
      <w:bodyDiv w:val="1"/>
      <w:marLeft w:val="0"/>
      <w:marRight w:val="0"/>
      <w:marTop w:val="0"/>
      <w:marBottom w:val="0"/>
      <w:divBdr>
        <w:top w:val="none" w:sz="0" w:space="0" w:color="auto"/>
        <w:left w:val="none" w:sz="0" w:space="0" w:color="auto"/>
        <w:bottom w:val="none" w:sz="0" w:space="0" w:color="auto"/>
        <w:right w:val="none" w:sz="0" w:space="0" w:color="auto"/>
      </w:divBdr>
    </w:div>
    <w:div w:id="391004357">
      <w:bodyDiv w:val="1"/>
      <w:marLeft w:val="0"/>
      <w:marRight w:val="0"/>
      <w:marTop w:val="0"/>
      <w:marBottom w:val="0"/>
      <w:divBdr>
        <w:top w:val="none" w:sz="0" w:space="0" w:color="auto"/>
        <w:left w:val="none" w:sz="0" w:space="0" w:color="auto"/>
        <w:bottom w:val="none" w:sz="0" w:space="0" w:color="auto"/>
        <w:right w:val="none" w:sz="0" w:space="0" w:color="auto"/>
      </w:divBdr>
    </w:div>
    <w:div w:id="412092464">
      <w:bodyDiv w:val="1"/>
      <w:marLeft w:val="0"/>
      <w:marRight w:val="0"/>
      <w:marTop w:val="0"/>
      <w:marBottom w:val="0"/>
      <w:divBdr>
        <w:top w:val="none" w:sz="0" w:space="0" w:color="auto"/>
        <w:left w:val="none" w:sz="0" w:space="0" w:color="auto"/>
        <w:bottom w:val="none" w:sz="0" w:space="0" w:color="auto"/>
        <w:right w:val="none" w:sz="0" w:space="0" w:color="auto"/>
      </w:divBdr>
    </w:div>
    <w:div w:id="481430806">
      <w:bodyDiv w:val="1"/>
      <w:marLeft w:val="0"/>
      <w:marRight w:val="0"/>
      <w:marTop w:val="0"/>
      <w:marBottom w:val="0"/>
      <w:divBdr>
        <w:top w:val="none" w:sz="0" w:space="0" w:color="auto"/>
        <w:left w:val="none" w:sz="0" w:space="0" w:color="auto"/>
        <w:bottom w:val="none" w:sz="0" w:space="0" w:color="auto"/>
        <w:right w:val="none" w:sz="0" w:space="0" w:color="auto"/>
      </w:divBdr>
    </w:div>
    <w:div w:id="490608645">
      <w:bodyDiv w:val="1"/>
      <w:marLeft w:val="0"/>
      <w:marRight w:val="0"/>
      <w:marTop w:val="0"/>
      <w:marBottom w:val="0"/>
      <w:divBdr>
        <w:top w:val="none" w:sz="0" w:space="0" w:color="auto"/>
        <w:left w:val="none" w:sz="0" w:space="0" w:color="auto"/>
        <w:bottom w:val="none" w:sz="0" w:space="0" w:color="auto"/>
        <w:right w:val="none" w:sz="0" w:space="0" w:color="auto"/>
      </w:divBdr>
    </w:div>
    <w:div w:id="495534072">
      <w:bodyDiv w:val="1"/>
      <w:marLeft w:val="0"/>
      <w:marRight w:val="0"/>
      <w:marTop w:val="0"/>
      <w:marBottom w:val="0"/>
      <w:divBdr>
        <w:top w:val="none" w:sz="0" w:space="0" w:color="auto"/>
        <w:left w:val="none" w:sz="0" w:space="0" w:color="auto"/>
        <w:bottom w:val="none" w:sz="0" w:space="0" w:color="auto"/>
        <w:right w:val="none" w:sz="0" w:space="0" w:color="auto"/>
      </w:divBdr>
    </w:div>
    <w:div w:id="520973584">
      <w:bodyDiv w:val="1"/>
      <w:marLeft w:val="0"/>
      <w:marRight w:val="0"/>
      <w:marTop w:val="0"/>
      <w:marBottom w:val="0"/>
      <w:divBdr>
        <w:top w:val="none" w:sz="0" w:space="0" w:color="auto"/>
        <w:left w:val="none" w:sz="0" w:space="0" w:color="auto"/>
        <w:bottom w:val="none" w:sz="0" w:space="0" w:color="auto"/>
        <w:right w:val="none" w:sz="0" w:space="0" w:color="auto"/>
      </w:divBdr>
    </w:div>
    <w:div w:id="555549285">
      <w:bodyDiv w:val="1"/>
      <w:marLeft w:val="0"/>
      <w:marRight w:val="0"/>
      <w:marTop w:val="0"/>
      <w:marBottom w:val="0"/>
      <w:divBdr>
        <w:top w:val="none" w:sz="0" w:space="0" w:color="auto"/>
        <w:left w:val="none" w:sz="0" w:space="0" w:color="auto"/>
        <w:bottom w:val="none" w:sz="0" w:space="0" w:color="auto"/>
        <w:right w:val="none" w:sz="0" w:space="0" w:color="auto"/>
      </w:divBdr>
    </w:div>
    <w:div w:id="560020032">
      <w:bodyDiv w:val="1"/>
      <w:marLeft w:val="0"/>
      <w:marRight w:val="0"/>
      <w:marTop w:val="0"/>
      <w:marBottom w:val="0"/>
      <w:divBdr>
        <w:top w:val="none" w:sz="0" w:space="0" w:color="auto"/>
        <w:left w:val="none" w:sz="0" w:space="0" w:color="auto"/>
        <w:bottom w:val="none" w:sz="0" w:space="0" w:color="auto"/>
        <w:right w:val="none" w:sz="0" w:space="0" w:color="auto"/>
      </w:divBdr>
    </w:div>
    <w:div w:id="563567296">
      <w:bodyDiv w:val="1"/>
      <w:marLeft w:val="0"/>
      <w:marRight w:val="0"/>
      <w:marTop w:val="0"/>
      <w:marBottom w:val="0"/>
      <w:divBdr>
        <w:top w:val="none" w:sz="0" w:space="0" w:color="auto"/>
        <w:left w:val="none" w:sz="0" w:space="0" w:color="auto"/>
        <w:bottom w:val="none" w:sz="0" w:space="0" w:color="auto"/>
        <w:right w:val="none" w:sz="0" w:space="0" w:color="auto"/>
      </w:divBdr>
    </w:div>
    <w:div w:id="570509268">
      <w:bodyDiv w:val="1"/>
      <w:marLeft w:val="0"/>
      <w:marRight w:val="0"/>
      <w:marTop w:val="0"/>
      <w:marBottom w:val="0"/>
      <w:divBdr>
        <w:top w:val="none" w:sz="0" w:space="0" w:color="auto"/>
        <w:left w:val="none" w:sz="0" w:space="0" w:color="auto"/>
        <w:bottom w:val="none" w:sz="0" w:space="0" w:color="auto"/>
        <w:right w:val="none" w:sz="0" w:space="0" w:color="auto"/>
      </w:divBdr>
      <w:divsChild>
        <w:div w:id="101652576">
          <w:marLeft w:val="2520"/>
          <w:marRight w:val="0"/>
          <w:marTop w:val="86"/>
          <w:marBottom w:val="0"/>
          <w:divBdr>
            <w:top w:val="none" w:sz="0" w:space="0" w:color="auto"/>
            <w:left w:val="none" w:sz="0" w:space="0" w:color="auto"/>
            <w:bottom w:val="none" w:sz="0" w:space="0" w:color="auto"/>
            <w:right w:val="none" w:sz="0" w:space="0" w:color="auto"/>
          </w:divBdr>
        </w:div>
        <w:div w:id="173155701">
          <w:marLeft w:val="1800"/>
          <w:marRight w:val="0"/>
          <w:marTop w:val="101"/>
          <w:marBottom w:val="0"/>
          <w:divBdr>
            <w:top w:val="none" w:sz="0" w:space="0" w:color="auto"/>
            <w:left w:val="none" w:sz="0" w:space="0" w:color="auto"/>
            <w:bottom w:val="none" w:sz="0" w:space="0" w:color="auto"/>
            <w:right w:val="none" w:sz="0" w:space="0" w:color="auto"/>
          </w:divBdr>
        </w:div>
        <w:div w:id="255332648">
          <w:marLeft w:val="2520"/>
          <w:marRight w:val="0"/>
          <w:marTop w:val="86"/>
          <w:marBottom w:val="0"/>
          <w:divBdr>
            <w:top w:val="none" w:sz="0" w:space="0" w:color="auto"/>
            <w:left w:val="none" w:sz="0" w:space="0" w:color="auto"/>
            <w:bottom w:val="none" w:sz="0" w:space="0" w:color="auto"/>
            <w:right w:val="none" w:sz="0" w:space="0" w:color="auto"/>
          </w:divBdr>
        </w:div>
        <w:div w:id="340547453">
          <w:marLeft w:val="3240"/>
          <w:marRight w:val="0"/>
          <w:marTop w:val="86"/>
          <w:marBottom w:val="0"/>
          <w:divBdr>
            <w:top w:val="none" w:sz="0" w:space="0" w:color="auto"/>
            <w:left w:val="none" w:sz="0" w:space="0" w:color="auto"/>
            <w:bottom w:val="none" w:sz="0" w:space="0" w:color="auto"/>
            <w:right w:val="none" w:sz="0" w:space="0" w:color="auto"/>
          </w:divBdr>
        </w:div>
        <w:div w:id="384914879">
          <w:marLeft w:val="2520"/>
          <w:marRight w:val="0"/>
          <w:marTop w:val="86"/>
          <w:marBottom w:val="0"/>
          <w:divBdr>
            <w:top w:val="none" w:sz="0" w:space="0" w:color="auto"/>
            <w:left w:val="none" w:sz="0" w:space="0" w:color="auto"/>
            <w:bottom w:val="none" w:sz="0" w:space="0" w:color="auto"/>
            <w:right w:val="none" w:sz="0" w:space="0" w:color="auto"/>
          </w:divBdr>
        </w:div>
        <w:div w:id="577712764">
          <w:marLeft w:val="2520"/>
          <w:marRight w:val="0"/>
          <w:marTop w:val="86"/>
          <w:marBottom w:val="0"/>
          <w:divBdr>
            <w:top w:val="none" w:sz="0" w:space="0" w:color="auto"/>
            <w:left w:val="none" w:sz="0" w:space="0" w:color="auto"/>
            <w:bottom w:val="none" w:sz="0" w:space="0" w:color="auto"/>
            <w:right w:val="none" w:sz="0" w:space="0" w:color="auto"/>
          </w:divBdr>
        </w:div>
        <w:div w:id="634414497">
          <w:marLeft w:val="1800"/>
          <w:marRight w:val="0"/>
          <w:marTop w:val="101"/>
          <w:marBottom w:val="0"/>
          <w:divBdr>
            <w:top w:val="none" w:sz="0" w:space="0" w:color="auto"/>
            <w:left w:val="none" w:sz="0" w:space="0" w:color="auto"/>
            <w:bottom w:val="none" w:sz="0" w:space="0" w:color="auto"/>
            <w:right w:val="none" w:sz="0" w:space="0" w:color="auto"/>
          </w:divBdr>
        </w:div>
        <w:div w:id="803235068">
          <w:marLeft w:val="547"/>
          <w:marRight w:val="0"/>
          <w:marTop w:val="115"/>
          <w:marBottom w:val="0"/>
          <w:divBdr>
            <w:top w:val="none" w:sz="0" w:space="0" w:color="auto"/>
            <w:left w:val="none" w:sz="0" w:space="0" w:color="auto"/>
            <w:bottom w:val="none" w:sz="0" w:space="0" w:color="auto"/>
            <w:right w:val="none" w:sz="0" w:space="0" w:color="auto"/>
          </w:divBdr>
        </w:div>
        <w:div w:id="1034379231">
          <w:marLeft w:val="2520"/>
          <w:marRight w:val="0"/>
          <w:marTop w:val="86"/>
          <w:marBottom w:val="0"/>
          <w:divBdr>
            <w:top w:val="none" w:sz="0" w:space="0" w:color="auto"/>
            <w:left w:val="none" w:sz="0" w:space="0" w:color="auto"/>
            <w:bottom w:val="none" w:sz="0" w:space="0" w:color="auto"/>
            <w:right w:val="none" w:sz="0" w:space="0" w:color="auto"/>
          </w:divBdr>
        </w:div>
        <w:div w:id="1167014363">
          <w:marLeft w:val="547"/>
          <w:marRight w:val="0"/>
          <w:marTop w:val="182"/>
          <w:marBottom w:val="0"/>
          <w:divBdr>
            <w:top w:val="none" w:sz="0" w:space="0" w:color="auto"/>
            <w:left w:val="none" w:sz="0" w:space="0" w:color="auto"/>
            <w:bottom w:val="none" w:sz="0" w:space="0" w:color="auto"/>
            <w:right w:val="none" w:sz="0" w:space="0" w:color="auto"/>
          </w:divBdr>
        </w:div>
        <w:div w:id="1307782111">
          <w:marLeft w:val="547"/>
          <w:marRight w:val="0"/>
          <w:marTop w:val="115"/>
          <w:marBottom w:val="0"/>
          <w:divBdr>
            <w:top w:val="none" w:sz="0" w:space="0" w:color="auto"/>
            <w:left w:val="none" w:sz="0" w:space="0" w:color="auto"/>
            <w:bottom w:val="none" w:sz="0" w:space="0" w:color="auto"/>
            <w:right w:val="none" w:sz="0" w:space="0" w:color="auto"/>
          </w:divBdr>
        </w:div>
        <w:div w:id="1626499833">
          <w:marLeft w:val="2520"/>
          <w:marRight w:val="0"/>
          <w:marTop w:val="86"/>
          <w:marBottom w:val="0"/>
          <w:divBdr>
            <w:top w:val="none" w:sz="0" w:space="0" w:color="auto"/>
            <w:left w:val="none" w:sz="0" w:space="0" w:color="auto"/>
            <w:bottom w:val="none" w:sz="0" w:space="0" w:color="auto"/>
            <w:right w:val="none" w:sz="0" w:space="0" w:color="auto"/>
          </w:divBdr>
        </w:div>
        <w:div w:id="1733036407">
          <w:marLeft w:val="3240"/>
          <w:marRight w:val="0"/>
          <w:marTop w:val="86"/>
          <w:marBottom w:val="0"/>
          <w:divBdr>
            <w:top w:val="none" w:sz="0" w:space="0" w:color="auto"/>
            <w:left w:val="none" w:sz="0" w:space="0" w:color="auto"/>
            <w:bottom w:val="none" w:sz="0" w:space="0" w:color="auto"/>
            <w:right w:val="none" w:sz="0" w:space="0" w:color="auto"/>
          </w:divBdr>
        </w:div>
        <w:div w:id="1971207693">
          <w:marLeft w:val="3240"/>
          <w:marRight w:val="0"/>
          <w:marTop w:val="86"/>
          <w:marBottom w:val="0"/>
          <w:divBdr>
            <w:top w:val="none" w:sz="0" w:space="0" w:color="auto"/>
            <w:left w:val="none" w:sz="0" w:space="0" w:color="auto"/>
            <w:bottom w:val="none" w:sz="0" w:space="0" w:color="auto"/>
            <w:right w:val="none" w:sz="0" w:space="0" w:color="auto"/>
          </w:divBdr>
        </w:div>
      </w:divsChild>
    </w:div>
    <w:div w:id="583757007">
      <w:bodyDiv w:val="1"/>
      <w:marLeft w:val="0"/>
      <w:marRight w:val="0"/>
      <w:marTop w:val="0"/>
      <w:marBottom w:val="0"/>
      <w:divBdr>
        <w:top w:val="none" w:sz="0" w:space="0" w:color="auto"/>
        <w:left w:val="none" w:sz="0" w:space="0" w:color="auto"/>
        <w:bottom w:val="none" w:sz="0" w:space="0" w:color="auto"/>
        <w:right w:val="none" w:sz="0" w:space="0" w:color="auto"/>
      </w:divBdr>
    </w:div>
    <w:div w:id="598224316">
      <w:bodyDiv w:val="1"/>
      <w:marLeft w:val="0"/>
      <w:marRight w:val="0"/>
      <w:marTop w:val="0"/>
      <w:marBottom w:val="0"/>
      <w:divBdr>
        <w:top w:val="none" w:sz="0" w:space="0" w:color="auto"/>
        <w:left w:val="none" w:sz="0" w:space="0" w:color="auto"/>
        <w:bottom w:val="none" w:sz="0" w:space="0" w:color="auto"/>
        <w:right w:val="none" w:sz="0" w:space="0" w:color="auto"/>
      </w:divBdr>
    </w:div>
    <w:div w:id="608509131">
      <w:bodyDiv w:val="1"/>
      <w:marLeft w:val="0"/>
      <w:marRight w:val="0"/>
      <w:marTop w:val="0"/>
      <w:marBottom w:val="0"/>
      <w:divBdr>
        <w:top w:val="none" w:sz="0" w:space="0" w:color="auto"/>
        <w:left w:val="none" w:sz="0" w:space="0" w:color="auto"/>
        <w:bottom w:val="none" w:sz="0" w:space="0" w:color="auto"/>
        <w:right w:val="none" w:sz="0" w:space="0" w:color="auto"/>
      </w:divBdr>
    </w:div>
    <w:div w:id="620065760">
      <w:bodyDiv w:val="1"/>
      <w:marLeft w:val="0"/>
      <w:marRight w:val="0"/>
      <w:marTop w:val="0"/>
      <w:marBottom w:val="0"/>
      <w:divBdr>
        <w:top w:val="none" w:sz="0" w:space="0" w:color="auto"/>
        <w:left w:val="none" w:sz="0" w:space="0" w:color="auto"/>
        <w:bottom w:val="none" w:sz="0" w:space="0" w:color="auto"/>
        <w:right w:val="none" w:sz="0" w:space="0" w:color="auto"/>
      </w:divBdr>
    </w:div>
    <w:div w:id="640773729">
      <w:bodyDiv w:val="1"/>
      <w:marLeft w:val="0"/>
      <w:marRight w:val="0"/>
      <w:marTop w:val="0"/>
      <w:marBottom w:val="0"/>
      <w:divBdr>
        <w:top w:val="none" w:sz="0" w:space="0" w:color="auto"/>
        <w:left w:val="none" w:sz="0" w:space="0" w:color="auto"/>
        <w:bottom w:val="none" w:sz="0" w:space="0" w:color="auto"/>
        <w:right w:val="none" w:sz="0" w:space="0" w:color="auto"/>
      </w:divBdr>
    </w:div>
    <w:div w:id="659041457">
      <w:bodyDiv w:val="1"/>
      <w:marLeft w:val="0"/>
      <w:marRight w:val="0"/>
      <w:marTop w:val="0"/>
      <w:marBottom w:val="0"/>
      <w:divBdr>
        <w:top w:val="none" w:sz="0" w:space="0" w:color="auto"/>
        <w:left w:val="none" w:sz="0" w:space="0" w:color="auto"/>
        <w:bottom w:val="none" w:sz="0" w:space="0" w:color="auto"/>
        <w:right w:val="none" w:sz="0" w:space="0" w:color="auto"/>
      </w:divBdr>
    </w:div>
    <w:div w:id="704597225">
      <w:bodyDiv w:val="1"/>
      <w:marLeft w:val="0"/>
      <w:marRight w:val="0"/>
      <w:marTop w:val="0"/>
      <w:marBottom w:val="0"/>
      <w:divBdr>
        <w:top w:val="none" w:sz="0" w:space="0" w:color="auto"/>
        <w:left w:val="none" w:sz="0" w:space="0" w:color="auto"/>
        <w:bottom w:val="none" w:sz="0" w:space="0" w:color="auto"/>
        <w:right w:val="none" w:sz="0" w:space="0" w:color="auto"/>
      </w:divBdr>
      <w:divsChild>
        <w:div w:id="313918546">
          <w:marLeft w:val="360"/>
          <w:marRight w:val="0"/>
          <w:marTop w:val="200"/>
          <w:marBottom w:val="0"/>
          <w:divBdr>
            <w:top w:val="none" w:sz="0" w:space="0" w:color="auto"/>
            <w:left w:val="none" w:sz="0" w:space="0" w:color="auto"/>
            <w:bottom w:val="none" w:sz="0" w:space="0" w:color="auto"/>
            <w:right w:val="none" w:sz="0" w:space="0" w:color="auto"/>
          </w:divBdr>
        </w:div>
        <w:div w:id="670716000">
          <w:marLeft w:val="360"/>
          <w:marRight w:val="0"/>
          <w:marTop w:val="200"/>
          <w:marBottom w:val="0"/>
          <w:divBdr>
            <w:top w:val="none" w:sz="0" w:space="0" w:color="auto"/>
            <w:left w:val="none" w:sz="0" w:space="0" w:color="auto"/>
            <w:bottom w:val="none" w:sz="0" w:space="0" w:color="auto"/>
            <w:right w:val="none" w:sz="0" w:space="0" w:color="auto"/>
          </w:divBdr>
        </w:div>
        <w:div w:id="131605207">
          <w:marLeft w:val="1080"/>
          <w:marRight w:val="0"/>
          <w:marTop w:val="100"/>
          <w:marBottom w:val="0"/>
          <w:divBdr>
            <w:top w:val="none" w:sz="0" w:space="0" w:color="auto"/>
            <w:left w:val="none" w:sz="0" w:space="0" w:color="auto"/>
            <w:bottom w:val="none" w:sz="0" w:space="0" w:color="auto"/>
            <w:right w:val="none" w:sz="0" w:space="0" w:color="auto"/>
          </w:divBdr>
        </w:div>
      </w:divsChild>
    </w:div>
    <w:div w:id="726105227">
      <w:bodyDiv w:val="1"/>
      <w:marLeft w:val="0"/>
      <w:marRight w:val="0"/>
      <w:marTop w:val="0"/>
      <w:marBottom w:val="0"/>
      <w:divBdr>
        <w:top w:val="none" w:sz="0" w:space="0" w:color="auto"/>
        <w:left w:val="none" w:sz="0" w:space="0" w:color="auto"/>
        <w:bottom w:val="none" w:sz="0" w:space="0" w:color="auto"/>
        <w:right w:val="none" w:sz="0" w:space="0" w:color="auto"/>
      </w:divBdr>
    </w:div>
    <w:div w:id="735397642">
      <w:bodyDiv w:val="1"/>
      <w:marLeft w:val="0"/>
      <w:marRight w:val="0"/>
      <w:marTop w:val="0"/>
      <w:marBottom w:val="0"/>
      <w:divBdr>
        <w:top w:val="none" w:sz="0" w:space="0" w:color="auto"/>
        <w:left w:val="none" w:sz="0" w:space="0" w:color="auto"/>
        <w:bottom w:val="none" w:sz="0" w:space="0" w:color="auto"/>
        <w:right w:val="none" w:sz="0" w:space="0" w:color="auto"/>
      </w:divBdr>
    </w:div>
    <w:div w:id="767236057">
      <w:bodyDiv w:val="1"/>
      <w:marLeft w:val="0"/>
      <w:marRight w:val="0"/>
      <w:marTop w:val="0"/>
      <w:marBottom w:val="0"/>
      <w:divBdr>
        <w:top w:val="none" w:sz="0" w:space="0" w:color="auto"/>
        <w:left w:val="none" w:sz="0" w:space="0" w:color="auto"/>
        <w:bottom w:val="none" w:sz="0" w:space="0" w:color="auto"/>
        <w:right w:val="none" w:sz="0" w:space="0" w:color="auto"/>
      </w:divBdr>
    </w:div>
    <w:div w:id="790975836">
      <w:bodyDiv w:val="1"/>
      <w:marLeft w:val="0"/>
      <w:marRight w:val="0"/>
      <w:marTop w:val="0"/>
      <w:marBottom w:val="0"/>
      <w:divBdr>
        <w:top w:val="none" w:sz="0" w:space="0" w:color="auto"/>
        <w:left w:val="none" w:sz="0" w:space="0" w:color="auto"/>
        <w:bottom w:val="none" w:sz="0" w:space="0" w:color="auto"/>
        <w:right w:val="none" w:sz="0" w:space="0" w:color="auto"/>
      </w:divBdr>
    </w:div>
    <w:div w:id="845438844">
      <w:bodyDiv w:val="1"/>
      <w:marLeft w:val="0"/>
      <w:marRight w:val="0"/>
      <w:marTop w:val="0"/>
      <w:marBottom w:val="0"/>
      <w:divBdr>
        <w:top w:val="none" w:sz="0" w:space="0" w:color="auto"/>
        <w:left w:val="none" w:sz="0" w:space="0" w:color="auto"/>
        <w:bottom w:val="none" w:sz="0" w:space="0" w:color="auto"/>
        <w:right w:val="none" w:sz="0" w:space="0" w:color="auto"/>
      </w:divBdr>
    </w:div>
    <w:div w:id="850879249">
      <w:bodyDiv w:val="1"/>
      <w:marLeft w:val="0"/>
      <w:marRight w:val="0"/>
      <w:marTop w:val="0"/>
      <w:marBottom w:val="0"/>
      <w:divBdr>
        <w:top w:val="none" w:sz="0" w:space="0" w:color="auto"/>
        <w:left w:val="none" w:sz="0" w:space="0" w:color="auto"/>
        <w:bottom w:val="none" w:sz="0" w:space="0" w:color="auto"/>
        <w:right w:val="none" w:sz="0" w:space="0" w:color="auto"/>
      </w:divBdr>
    </w:div>
    <w:div w:id="858659195">
      <w:bodyDiv w:val="1"/>
      <w:marLeft w:val="0"/>
      <w:marRight w:val="0"/>
      <w:marTop w:val="0"/>
      <w:marBottom w:val="0"/>
      <w:divBdr>
        <w:top w:val="none" w:sz="0" w:space="0" w:color="auto"/>
        <w:left w:val="none" w:sz="0" w:space="0" w:color="auto"/>
        <w:bottom w:val="none" w:sz="0" w:space="0" w:color="auto"/>
        <w:right w:val="none" w:sz="0" w:space="0" w:color="auto"/>
      </w:divBdr>
      <w:divsChild>
        <w:div w:id="234434728">
          <w:marLeft w:val="1166"/>
          <w:marRight w:val="0"/>
          <w:marTop w:val="77"/>
          <w:marBottom w:val="0"/>
          <w:divBdr>
            <w:top w:val="none" w:sz="0" w:space="0" w:color="auto"/>
            <w:left w:val="none" w:sz="0" w:space="0" w:color="auto"/>
            <w:bottom w:val="none" w:sz="0" w:space="0" w:color="auto"/>
            <w:right w:val="none" w:sz="0" w:space="0" w:color="auto"/>
          </w:divBdr>
        </w:div>
        <w:div w:id="628977819">
          <w:marLeft w:val="1166"/>
          <w:marRight w:val="0"/>
          <w:marTop w:val="77"/>
          <w:marBottom w:val="0"/>
          <w:divBdr>
            <w:top w:val="none" w:sz="0" w:space="0" w:color="auto"/>
            <w:left w:val="none" w:sz="0" w:space="0" w:color="auto"/>
            <w:bottom w:val="none" w:sz="0" w:space="0" w:color="auto"/>
            <w:right w:val="none" w:sz="0" w:space="0" w:color="auto"/>
          </w:divBdr>
        </w:div>
        <w:div w:id="698241444">
          <w:marLeft w:val="1166"/>
          <w:marRight w:val="0"/>
          <w:marTop w:val="77"/>
          <w:marBottom w:val="0"/>
          <w:divBdr>
            <w:top w:val="none" w:sz="0" w:space="0" w:color="auto"/>
            <w:left w:val="none" w:sz="0" w:space="0" w:color="auto"/>
            <w:bottom w:val="none" w:sz="0" w:space="0" w:color="auto"/>
            <w:right w:val="none" w:sz="0" w:space="0" w:color="auto"/>
          </w:divBdr>
        </w:div>
        <w:div w:id="782112485">
          <w:marLeft w:val="547"/>
          <w:marRight w:val="0"/>
          <w:marTop w:val="77"/>
          <w:marBottom w:val="0"/>
          <w:divBdr>
            <w:top w:val="none" w:sz="0" w:space="0" w:color="auto"/>
            <w:left w:val="none" w:sz="0" w:space="0" w:color="auto"/>
            <w:bottom w:val="none" w:sz="0" w:space="0" w:color="auto"/>
            <w:right w:val="none" w:sz="0" w:space="0" w:color="auto"/>
          </w:divBdr>
        </w:div>
        <w:div w:id="1529172678">
          <w:marLeft w:val="1166"/>
          <w:marRight w:val="0"/>
          <w:marTop w:val="77"/>
          <w:marBottom w:val="0"/>
          <w:divBdr>
            <w:top w:val="none" w:sz="0" w:space="0" w:color="auto"/>
            <w:left w:val="none" w:sz="0" w:space="0" w:color="auto"/>
            <w:bottom w:val="none" w:sz="0" w:space="0" w:color="auto"/>
            <w:right w:val="none" w:sz="0" w:space="0" w:color="auto"/>
          </w:divBdr>
        </w:div>
      </w:divsChild>
    </w:div>
    <w:div w:id="880366902">
      <w:bodyDiv w:val="1"/>
      <w:marLeft w:val="0"/>
      <w:marRight w:val="0"/>
      <w:marTop w:val="0"/>
      <w:marBottom w:val="0"/>
      <w:divBdr>
        <w:top w:val="none" w:sz="0" w:space="0" w:color="auto"/>
        <w:left w:val="none" w:sz="0" w:space="0" w:color="auto"/>
        <w:bottom w:val="none" w:sz="0" w:space="0" w:color="auto"/>
        <w:right w:val="none" w:sz="0" w:space="0" w:color="auto"/>
      </w:divBdr>
      <w:divsChild>
        <w:div w:id="1148397300">
          <w:marLeft w:val="1037"/>
          <w:marRight w:val="0"/>
          <w:marTop w:val="86"/>
          <w:marBottom w:val="0"/>
          <w:divBdr>
            <w:top w:val="none" w:sz="0" w:space="0" w:color="auto"/>
            <w:left w:val="none" w:sz="0" w:space="0" w:color="auto"/>
            <w:bottom w:val="none" w:sz="0" w:space="0" w:color="auto"/>
            <w:right w:val="none" w:sz="0" w:space="0" w:color="auto"/>
          </w:divBdr>
        </w:div>
        <w:div w:id="1270504439">
          <w:marLeft w:val="1037"/>
          <w:marRight w:val="0"/>
          <w:marTop w:val="86"/>
          <w:marBottom w:val="0"/>
          <w:divBdr>
            <w:top w:val="none" w:sz="0" w:space="0" w:color="auto"/>
            <w:left w:val="none" w:sz="0" w:space="0" w:color="auto"/>
            <w:bottom w:val="none" w:sz="0" w:space="0" w:color="auto"/>
            <w:right w:val="none" w:sz="0" w:space="0" w:color="auto"/>
          </w:divBdr>
        </w:div>
        <w:div w:id="1522279026">
          <w:marLeft w:val="1037"/>
          <w:marRight w:val="0"/>
          <w:marTop w:val="86"/>
          <w:marBottom w:val="0"/>
          <w:divBdr>
            <w:top w:val="none" w:sz="0" w:space="0" w:color="auto"/>
            <w:left w:val="none" w:sz="0" w:space="0" w:color="auto"/>
            <w:bottom w:val="none" w:sz="0" w:space="0" w:color="auto"/>
            <w:right w:val="none" w:sz="0" w:space="0" w:color="auto"/>
          </w:divBdr>
        </w:div>
        <w:div w:id="1650011775">
          <w:marLeft w:val="1037"/>
          <w:marRight w:val="0"/>
          <w:marTop w:val="86"/>
          <w:marBottom w:val="0"/>
          <w:divBdr>
            <w:top w:val="none" w:sz="0" w:space="0" w:color="auto"/>
            <w:left w:val="none" w:sz="0" w:space="0" w:color="auto"/>
            <w:bottom w:val="none" w:sz="0" w:space="0" w:color="auto"/>
            <w:right w:val="none" w:sz="0" w:space="0" w:color="auto"/>
          </w:divBdr>
        </w:div>
        <w:div w:id="1839685792">
          <w:marLeft w:val="1037"/>
          <w:marRight w:val="0"/>
          <w:marTop w:val="86"/>
          <w:marBottom w:val="0"/>
          <w:divBdr>
            <w:top w:val="none" w:sz="0" w:space="0" w:color="auto"/>
            <w:left w:val="none" w:sz="0" w:space="0" w:color="auto"/>
            <w:bottom w:val="none" w:sz="0" w:space="0" w:color="auto"/>
            <w:right w:val="none" w:sz="0" w:space="0" w:color="auto"/>
          </w:divBdr>
        </w:div>
        <w:div w:id="1933471283">
          <w:marLeft w:val="1037"/>
          <w:marRight w:val="0"/>
          <w:marTop w:val="86"/>
          <w:marBottom w:val="0"/>
          <w:divBdr>
            <w:top w:val="none" w:sz="0" w:space="0" w:color="auto"/>
            <w:left w:val="none" w:sz="0" w:space="0" w:color="auto"/>
            <w:bottom w:val="none" w:sz="0" w:space="0" w:color="auto"/>
            <w:right w:val="none" w:sz="0" w:space="0" w:color="auto"/>
          </w:divBdr>
        </w:div>
        <w:div w:id="1998026533">
          <w:marLeft w:val="1037"/>
          <w:marRight w:val="0"/>
          <w:marTop w:val="86"/>
          <w:marBottom w:val="0"/>
          <w:divBdr>
            <w:top w:val="none" w:sz="0" w:space="0" w:color="auto"/>
            <w:left w:val="none" w:sz="0" w:space="0" w:color="auto"/>
            <w:bottom w:val="none" w:sz="0" w:space="0" w:color="auto"/>
            <w:right w:val="none" w:sz="0" w:space="0" w:color="auto"/>
          </w:divBdr>
        </w:div>
      </w:divsChild>
    </w:div>
    <w:div w:id="882597343">
      <w:bodyDiv w:val="1"/>
      <w:marLeft w:val="0"/>
      <w:marRight w:val="0"/>
      <w:marTop w:val="0"/>
      <w:marBottom w:val="0"/>
      <w:divBdr>
        <w:top w:val="none" w:sz="0" w:space="0" w:color="auto"/>
        <w:left w:val="none" w:sz="0" w:space="0" w:color="auto"/>
        <w:bottom w:val="none" w:sz="0" w:space="0" w:color="auto"/>
        <w:right w:val="none" w:sz="0" w:space="0" w:color="auto"/>
      </w:divBdr>
    </w:div>
    <w:div w:id="976453306">
      <w:bodyDiv w:val="1"/>
      <w:marLeft w:val="0"/>
      <w:marRight w:val="0"/>
      <w:marTop w:val="0"/>
      <w:marBottom w:val="0"/>
      <w:divBdr>
        <w:top w:val="none" w:sz="0" w:space="0" w:color="auto"/>
        <w:left w:val="none" w:sz="0" w:space="0" w:color="auto"/>
        <w:bottom w:val="none" w:sz="0" w:space="0" w:color="auto"/>
        <w:right w:val="none" w:sz="0" w:space="0" w:color="auto"/>
      </w:divBdr>
    </w:div>
    <w:div w:id="1010329182">
      <w:bodyDiv w:val="1"/>
      <w:marLeft w:val="0"/>
      <w:marRight w:val="0"/>
      <w:marTop w:val="0"/>
      <w:marBottom w:val="0"/>
      <w:divBdr>
        <w:top w:val="none" w:sz="0" w:space="0" w:color="auto"/>
        <w:left w:val="none" w:sz="0" w:space="0" w:color="auto"/>
        <w:bottom w:val="none" w:sz="0" w:space="0" w:color="auto"/>
        <w:right w:val="none" w:sz="0" w:space="0" w:color="auto"/>
      </w:divBdr>
    </w:div>
    <w:div w:id="1024403899">
      <w:bodyDiv w:val="1"/>
      <w:marLeft w:val="0"/>
      <w:marRight w:val="0"/>
      <w:marTop w:val="0"/>
      <w:marBottom w:val="0"/>
      <w:divBdr>
        <w:top w:val="none" w:sz="0" w:space="0" w:color="auto"/>
        <w:left w:val="none" w:sz="0" w:space="0" w:color="auto"/>
        <w:bottom w:val="none" w:sz="0" w:space="0" w:color="auto"/>
        <w:right w:val="none" w:sz="0" w:space="0" w:color="auto"/>
      </w:divBdr>
    </w:div>
    <w:div w:id="1030227257">
      <w:bodyDiv w:val="1"/>
      <w:marLeft w:val="0"/>
      <w:marRight w:val="0"/>
      <w:marTop w:val="0"/>
      <w:marBottom w:val="0"/>
      <w:divBdr>
        <w:top w:val="none" w:sz="0" w:space="0" w:color="auto"/>
        <w:left w:val="none" w:sz="0" w:space="0" w:color="auto"/>
        <w:bottom w:val="none" w:sz="0" w:space="0" w:color="auto"/>
        <w:right w:val="none" w:sz="0" w:space="0" w:color="auto"/>
      </w:divBdr>
      <w:divsChild>
        <w:div w:id="1491945448">
          <w:marLeft w:val="0"/>
          <w:marRight w:val="0"/>
          <w:marTop w:val="0"/>
          <w:marBottom w:val="0"/>
          <w:divBdr>
            <w:top w:val="none" w:sz="0" w:space="0" w:color="auto"/>
            <w:left w:val="none" w:sz="0" w:space="0" w:color="auto"/>
            <w:bottom w:val="none" w:sz="0" w:space="0" w:color="auto"/>
            <w:right w:val="none" w:sz="0" w:space="0" w:color="auto"/>
          </w:divBdr>
          <w:divsChild>
            <w:div w:id="1072965707">
              <w:marLeft w:val="0"/>
              <w:marRight w:val="0"/>
              <w:marTop w:val="0"/>
              <w:marBottom w:val="0"/>
              <w:divBdr>
                <w:top w:val="none" w:sz="0" w:space="0" w:color="auto"/>
                <w:left w:val="none" w:sz="0" w:space="0" w:color="auto"/>
                <w:bottom w:val="none" w:sz="0" w:space="0" w:color="auto"/>
                <w:right w:val="none" w:sz="0" w:space="0" w:color="auto"/>
              </w:divBdr>
              <w:divsChild>
                <w:div w:id="349911362">
                  <w:marLeft w:val="0"/>
                  <w:marRight w:val="0"/>
                  <w:marTop w:val="0"/>
                  <w:marBottom w:val="0"/>
                  <w:divBdr>
                    <w:top w:val="none" w:sz="0" w:space="0" w:color="auto"/>
                    <w:left w:val="none" w:sz="0" w:space="0" w:color="auto"/>
                    <w:bottom w:val="none" w:sz="0" w:space="0" w:color="auto"/>
                    <w:right w:val="none" w:sz="0" w:space="0" w:color="auto"/>
                  </w:divBdr>
                </w:div>
                <w:div w:id="717559186">
                  <w:marLeft w:val="0"/>
                  <w:marRight w:val="0"/>
                  <w:marTop w:val="0"/>
                  <w:marBottom w:val="0"/>
                  <w:divBdr>
                    <w:top w:val="none" w:sz="0" w:space="0" w:color="auto"/>
                    <w:left w:val="none" w:sz="0" w:space="0" w:color="auto"/>
                    <w:bottom w:val="none" w:sz="0" w:space="0" w:color="auto"/>
                    <w:right w:val="none" w:sz="0" w:space="0" w:color="auto"/>
                  </w:divBdr>
                </w:div>
                <w:div w:id="1777434027">
                  <w:marLeft w:val="0"/>
                  <w:marRight w:val="0"/>
                  <w:marTop w:val="0"/>
                  <w:marBottom w:val="0"/>
                  <w:divBdr>
                    <w:top w:val="none" w:sz="0" w:space="0" w:color="auto"/>
                    <w:left w:val="none" w:sz="0" w:space="0" w:color="auto"/>
                    <w:bottom w:val="none" w:sz="0" w:space="0" w:color="auto"/>
                    <w:right w:val="none" w:sz="0" w:space="0" w:color="auto"/>
                  </w:divBdr>
                  <w:divsChild>
                    <w:div w:id="681277685">
                      <w:marLeft w:val="0"/>
                      <w:marRight w:val="0"/>
                      <w:marTop w:val="0"/>
                      <w:marBottom w:val="0"/>
                      <w:divBdr>
                        <w:top w:val="none" w:sz="0" w:space="0" w:color="auto"/>
                        <w:left w:val="none" w:sz="0" w:space="0" w:color="auto"/>
                        <w:bottom w:val="none" w:sz="0" w:space="0" w:color="auto"/>
                        <w:right w:val="none" w:sz="0" w:space="0" w:color="auto"/>
                      </w:divBdr>
                      <w:divsChild>
                        <w:div w:id="7903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74222">
      <w:bodyDiv w:val="1"/>
      <w:marLeft w:val="0"/>
      <w:marRight w:val="0"/>
      <w:marTop w:val="0"/>
      <w:marBottom w:val="0"/>
      <w:divBdr>
        <w:top w:val="none" w:sz="0" w:space="0" w:color="auto"/>
        <w:left w:val="none" w:sz="0" w:space="0" w:color="auto"/>
        <w:bottom w:val="none" w:sz="0" w:space="0" w:color="auto"/>
        <w:right w:val="none" w:sz="0" w:space="0" w:color="auto"/>
      </w:divBdr>
      <w:divsChild>
        <w:div w:id="169103412">
          <w:marLeft w:val="547"/>
          <w:marRight w:val="0"/>
          <w:marTop w:val="106"/>
          <w:marBottom w:val="0"/>
          <w:divBdr>
            <w:top w:val="none" w:sz="0" w:space="0" w:color="auto"/>
            <w:left w:val="none" w:sz="0" w:space="0" w:color="auto"/>
            <w:bottom w:val="none" w:sz="0" w:space="0" w:color="auto"/>
            <w:right w:val="none" w:sz="0" w:space="0" w:color="auto"/>
          </w:divBdr>
        </w:div>
        <w:div w:id="317266567">
          <w:marLeft w:val="547"/>
          <w:marRight w:val="0"/>
          <w:marTop w:val="106"/>
          <w:marBottom w:val="0"/>
          <w:divBdr>
            <w:top w:val="none" w:sz="0" w:space="0" w:color="auto"/>
            <w:left w:val="none" w:sz="0" w:space="0" w:color="auto"/>
            <w:bottom w:val="none" w:sz="0" w:space="0" w:color="auto"/>
            <w:right w:val="none" w:sz="0" w:space="0" w:color="auto"/>
          </w:divBdr>
        </w:div>
        <w:div w:id="774903110">
          <w:marLeft w:val="1166"/>
          <w:marRight w:val="0"/>
          <w:marTop w:val="96"/>
          <w:marBottom w:val="0"/>
          <w:divBdr>
            <w:top w:val="none" w:sz="0" w:space="0" w:color="auto"/>
            <w:left w:val="none" w:sz="0" w:space="0" w:color="auto"/>
            <w:bottom w:val="none" w:sz="0" w:space="0" w:color="auto"/>
            <w:right w:val="none" w:sz="0" w:space="0" w:color="auto"/>
          </w:divBdr>
        </w:div>
        <w:div w:id="832527112">
          <w:marLeft w:val="547"/>
          <w:marRight w:val="0"/>
          <w:marTop w:val="106"/>
          <w:marBottom w:val="0"/>
          <w:divBdr>
            <w:top w:val="none" w:sz="0" w:space="0" w:color="auto"/>
            <w:left w:val="none" w:sz="0" w:space="0" w:color="auto"/>
            <w:bottom w:val="none" w:sz="0" w:space="0" w:color="auto"/>
            <w:right w:val="none" w:sz="0" w:space="0" w:color="auto"/>
          </w:divBdr>
        </w:div>
        <w:div w:id="1790776489">
          <w:marLeft w:val="547"/>
          <w:marRight w:val="0"/>
          <w:marTop w:val="106"/>
          <w:marBottom w:val="0"/>
          <w:divBdr>
            <w:top w:val="none" w:sz="0" w:space="0" w:color="auto"/>
            <w:left w:val="none" w:sz="0" w:space="0" w:color="auto"/>
            <w:bottom w:val="none" w:sz="0" w:space="0" w:color="auto"/>
            <w:right w:val="none" w:sz="0" w:space="0" w:color="auto"/>
          </w:divBdr>
        </w:div>
        <w:div w:id="2029528921">
          <w:marLeft w:val="547"/>
          <w:marRight w:val="0"/>
          <w:marTop w:val="106"/>
          <w:marBottom w:val="0"/>
          <w:divBdr>
            <w:top w:val="none" w:sz="0" w:space="0" w:color="auto"/>
            <w:left w:val="none" w:sz="0" w:space="0" w:color="auto"/>
            <w:bottom w:val="none" w:sz="0" w:space="0" w:color="auto"/>
            <w:right w:val="none" w:sz="0" w:space="0" w:color="auto"/>
          </w:divBdr>
        </w:div>
      </w:divsChild>
    </w:div>
    <w:div w:id="1091657384">
      <w:bodyDiv w:val="1"/>
      <w:marLeft w:val="0"/>
      <w:marRight w:val="0"/>
      <w:marTop w:val="0"/>
      <w:marBottom w:val="0"/>
      <w:divBdr>
        <w:top w:val="none" w:sz="0" w:space="0" w:color="auto"/>
        <w:left w:val="none" w:sz="0" w:space="0" w:color="auto"/>
        <w:bottom w:val="none" w:sz="0" w:space="0" w:color="auto"/>
        <w:right w:val="none" w:sz="0" w:space="0" w:color="auto"/>
      </w:divBdr>
      <w:divsChild>
        <w:div w:id="65880029">
          <w:marLeft w:val="1037"/>
          <w:marRight w:val="0"/>
          <w:marTop w:val="86"/>
          <w:marBottom w:val="0"/>
          <w:divBdr>
            <w:top w:val="none" w:sz="0" w:space="0" w:color="auto"/>
            <w:left w:val="none" w:sz="0" w:space="0" w:color="auto"/>
            <w:bottom w:val="none" w:sz="0" w:space="0" w:color="auto"/>
            <w:right w:val="none" w:sz="0" w:space="0" w:color="auto"/>
          </w:divBdr>
        </w:div>
        <w:div w:id="274410117">
          <w:marLeft w:val="1037"/>
          <w:marRight w:val="0"/>
          <w:marTop w:val="86"/>
          <w:marBottom w:val="0"/>
          <w:divBdr>
            <w:top w:val="none" w:sz="0" w:space="0" w:color="auto"/>
            <w:left w:val="none" w:sz="0" w:space="0" w:color="auto"/>
            <w:bottom w:val="none" w:sz="0" w:space="0" w:color="auto"/>
            <w:right w:val="none" w:sz="0" w:space="0" w:color="auto"/>
          </w:divBdr>
        </w:div>
        <w:div w:id="524711719">
          <w:marLeft w:val="1037"/>
          <w:marRight w:val="0"/>
          <w:marTop w:val="86"/>
          <w:marBottom w:val="0"/>
          <w:divBdr>
            <w:top w:val="none" w:sz="0" w:space="0" w:color="auto"/>
            <w:left w:val="none" w:sz="0" w:space="0" w:color="auto"/>
            <w:bottom w:val="none" w:sz="0" w:space="0" w:color="auto"/>
            <w:right w:val="none" w:sz="0" w:space="0" w:color="auto"/>
          </w:divBdr>
        </w:div>
        <w:div w:id="645747627">
          <w:marLeft w:val="1037"/>
          <w:marRight w:val="0"/>
          <w:marTop w:val="86"/>
          <w:marBottom w:val="0"/>
          <w:divBdr>
            <w:top w:val="none" w:sz="0" w:space="0" w:color="auto"/>
            <w:left w:val="none" w:sz="0" w:space="0" w:color="auto"/>
            <w:bottom w:val="none" w:sz="0" w:space="0" w:color="auto"/>
            <w:right w:val="none" w:sz="0" w:space="0" w:color="auto"/>
          </w:divBdr>
        </w:div>
        <w:div w:id="912934770">
          <w:marLeft w:val="1037"/>
          <w:marRight w:val="0"/>
          <w:marTop w:val="86"/>
          <w:marBottom w:val="0"/>
          <w:divBdr>
            <w:top w:val="none" w:sz="0" w:space="0" w:color="auto"/>
            <w:left w:val="none" w:sz="0" w:space="0" w:color="auto"/>
            <w:bottom w:val="none" w:sz="0" w:space="0" w:color="auto"/>
            <w:right w:val="none" w:sz="0" w:space="0" w:color="auto"/>
          </w:divBdr>
        </w:div>
        <w:div w:id="918055110">
          <w:marLeft w:val="1037"/>
          <w:marRight w:val="0"/>
          <w:marTop w:val="86"/>
          <w:marBottom w:val="0"/>
          <w:divBdr>
            <w:top w:val="none" w:sz="0" w:space="0" w:color="auto"/>
            <w:left w:val="none" w:sz="0" w:space="0" w:color="auto"/>
            <w:bottom w:val="none" w:sz="0" w:space="0" w:color="auto"/>
            <w:right w:val="none" w:sz="0" w:space="0" w:color="auto"/>
          </w:divBdr>
        </w:div>
        <w:div w:id="1889686141">
          <w:marLeft w:val="1037"/>
          <w:marRight w:val="0"/>
          <w:marTop w:val="86"/>
          <w:marBottom w:val="0"/>
          <w:divBdr>
            <w:top w:val="none" w:sz="0" w:space="0" w:color="auto"/>
            <w:left w:val="none" w:sz="0" w:space="0" w:color="auto"/>
            <w:bottom w:val="none" w:sz="0" w:space="0" w:color="auto"/>
            <w:right w:val="none" w:sz="0" w:space="0" w:color="auto"/>
          </w:divBdr>
        </w:div>
      </w:divsChild>
    </w:div>
    <w:div w:id="1117332551">
      <w:bodyDiv w:val="1"/>
      <w:marLeft w:val="0"/>
      <w:marRight w:val="0"/>
      <w:marTop w:val="0"/>
      <w:marBottom w:val="0"/>
      <w:divBdr>
        <w:top w:val="none" w:sz="0" w:space="0" w:color="auto"/>
        <w:left w:val="none" w:sz="0" w:space="0" w:color="auto"/>
        <w:bottom w:val="none" w:sz="0" w:space="0" w:color="auto"/>
        <w:right w:val="none" w:sz="0" w:space="0" w:color="auto"/>
      </w:divBdr>
    </w:div>
    <w:div w:id="1151405503">
      <w:bodyDiv w:val="1"/>
      <w:marLeft w:val="0"/>
      <w:marRight w:val="0"/>
      <w:marTop w:val="0"/>
      <w:marBottom w:val="0"/>
      <w:divBdr>
        <w:top w:val="none" w:sz="0" w:space="0" w:color="auto"/>
        <w:left w:val="none" w:sz="0" w:space="0" w:color="auto"/>
        <w:bottom w:val="none" w:sz="0" w:space="0" w:color="auto"/>
        <w:right w:val="none" w:sz="0" w:space="0" w:color="auto"/>
      </w:divBdr>
      <w:divsChild>
        <w:div w:id="390036217">
          <w:marLeft w:val="0"/>
          <w:marRight w:val="0"/>
          <w:marTop w:val="0"/>
          <w:marBottom w:val="150"/>
          <w:divBdr>
            <w:top w:val="single" w:sz="2" w:space="0" w:color="DDDDDD"/>
            <w:left w:val="single" w:sz="2" w:space="0" w:color="DDDDDD"/>
            <w:bottom w:val="single" w:sz="2" w:space="0" w:color="DDDDDD"/>
            <w:right w:val="single" w:sz="2" w:space="0" w:color="DDDDDD"/>
          </w:divBdr>
          <w:divsChild>
            <w:div w:id="1098450354">
              <w:marLeft w:val="0"/>
              <w:marRight w:val="0"/>
              <w:marTop w:val="0"/>
              <w:marBottom w:val="0"/>
              <w:divBdr>
                <w:top w:val="none" w:sz="0" w:space="0" w:color="auto"/>
                <w:left w:val="none" w:sz="0" w:space="0" w:color="auto"/>
                <w:bottom w:val="none" w:sz="0" w:space="0" w:color="auto"/>
                <w:right w:val="none" w:sz="0" w:space="0" w:color="auto"/>
              </w:divBdr>
              <w:divsChild>
                <w:div w:id="1041827665">
                  <w:marLeft w:val="-113"/>
                  <w:marRight w:val="-113"/>
                  <w:marTop w:val="0"/>
                  <w:marBottom w:val="0"/>
                  <w:divBdr>
                    <w:top w:val="none" w:sz="0" w:space="0" w:color="auto"/>
                    <w:left w:val="none" w:sz="0" w:space="0" w:color="auto"/>
                    <w:bottom w:val="none" w:sz="0" w:space="0" w:color="auto"/>
                    <w:right w:val="none" w:sz="0" w:space="0" w:color="auto"/>
                  </w:divBdr>
                  <w:divsChild>
                    <w:div w:id="59524803">
                      <w:marLeft w:val="0"/>
                      <w:marRight w:val="0"/>
                      <w:marTop w:val="0"/>
                      <w:marBottom w:val="0"/>
                      <w:divBdr>
                        <w:top w:val="none" w:sz="0" w:space="0" w:color="auto"/>
                        <w:left w:val="none" w:sz="0" w:space="0" w:color="auto"/>
                        <w:bottom w:val="none" w:sz="0" w:space="0" w:color="auto"/>
                        <w:right w:val="none" w:sz="0" w:space="0" w:color="auto"/>
                      </w:divBdr>
                      <w:divsChild>
                        <w:div w:id="1246568370">
                          <w:marLeft w:val="-113"/>
                          <w:marRight w:val="-113"/>
                          <w:marTop w:val="0"/>
                          <w:marBottom w:val="0"/>
                          <w:divBdr>
                            <w:top w:val="none" w:sz="0" w:space="0" w:color="auto"/>
                            <w:left w:val="none" w:sz="0" w:space="0" w:color="auto"/>
                            <w:bottom w:val="none" w:sz="0" w:space="0" w:color="auto"/>
                            <w:right w:val="none" w:sz="0" w:space="0" w:color="auto"/>
                          </w:divBdr>
                          <w:divsChild>
                            <w:div w:id="1423918148">
                              <w:marLeft w:val="0"/>
                              <w:marRight w:val="0"/>
                              <w:marTop w:val="0"/>
                              <w:marBottom w:val="0"/>
                              <w:divBdr>
                                <w:top w:val="none" w:sz="0" w:space="0" w:color="auto"/>
                                <w:left w:val="none" w:sz="0" w:space="0" w:color="auto"/>
                                <w:bottom w:val="none" w:sz="0" w:space="0" w:color="auto"/>
                                <w:right w:val="none" w:sz="0" w:space="0" w:color="auto"/>
                              </w:divBdr>
                              <w:divsChild>
                                <w:div w:id="1107391572">
                                  <w:marLeft w:val="-113"/>
                                  <w:marRight w:val="-113"/>
                                  <w:marTop w:val="0"/>
                                  <w:marBottom w:val="0"/>
                                  <w:divBdr>
                                    <w:top w:val="none" w:sz="0" w:space="0" w:color="auto"/>
                                    <w:left w:val="none" w:sz="0" w:space="0" w:color="auto"/>
                                    <w:bottom w:val="none" w:sz="0" w:space="0" w:color="auto"/>
                                    <w:right w:val="none" w:sz="0" w:space="0" w:color="auto"/>
                                  </w:divBdr>
                                  <w:divsChild>
                                    <w:div w:id="1301112094">
                                      <w:marLeft w:val="0"/>
                                      <w:marRight w:val="0"/>
                                      <w:marTop w:val="0"/>
                                      <w:marBottom w:val="0"/>
                                      <w:divBdr>
                                        <w:top w:val="none" w:sz="0" w:space="0" w:color="auto"/>
                                        <w:left w:val="none" w:sz="0" w:space="0" w:color="auto"/>
                                        <w:bottom w:val="none" w:sz="0" w:space="0" w:color="auto"/>
                                        <w:right w:val="none" w:sz="0" w:space="0" w:color="auto"/>
                                      </w:divBdr>
                                    </w:div>
                                    <w:div w:id="1473401231">
                                      <w:marLeft w:val="0"/>
                                      <w:marRight w:val="0"/>
                                      <w:marTop w:val="0"/>
                                      <w:marBottom w:val="0"/>
                                      <w:divBdr>
                                        <w:top w:val="none" w:sz="0" w:space="0" w:color="auto"/>
                                        <w:left w:val="none" w:sz="0" w:space="0" w:color="auto"/>
                                        <w:bottom w:val="none" w:sz="0" w:space="0" w:color="auto"/>
                                        <w:right w:val="none" w:sz="0" w:space="0" w:color="auto"/>
                                      </w:divBdr>
                                    </w:div>
                                    <w:div w:id="1518158364">
                                      <w:marLeft w:val="0"/>
                                      <w:marRight w:val="0"/>
                                      <w:marTop w:val="0"/>
                                      <w:marBottom w:val="0"/>
                                      <w:divBdr>
                                        <w:top w:val="none" w:sz="0" w:space="0" w:color="auto"/>
                                        <w:left w:val="none" w:sz="0" w:space="0" w:color="auto"/>
                                        <w:bottom w:val="none" w:sz="0" w:space="0" w:color="auto"/>
                                        <w:right w:val="none" w:sz="0" w:space="0" w:color="auto"/>
                                      </w:divBdr>
                                      <w:divsChild>
                                        <w:div w:id="678315489">
                                          <w:marLeft w:val="-113"/>
                                          <w:marRight w:val="-113"/>
                                          <w:marTop w:val="0"/>
                                          <w:marBottom w:val="0"/>
                                          <w:divBdr>
                                            <w:top w:val="none" w:sz="0" w:space="0" w:color="auto"/>
                                            <w:left w:val="none" w:sz="0" w:space="0" w:color="auto"/>
                                            <w:bottom w:val="none" w:sz="0" w:space="0" w:color="auto"/>
                                            <w:right w:val="none" w:sz="0" w:space="0" w:color="auto"/>
                                          </w:divBdr>
                                          <w:divsChild>
                                            <w:div w:id="18983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63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934138">
      <w:bodyDiv w:val="1"/>
      <w:marLeft w:val="0"/>
      <w:marRight w:val="0"/>
      <w:marTop w:val="0"/>
      <w:marBottom w:val="0"/>
      <w:divBdr>
        <w:top w:val="none" w:sz="0" w:space="0" w:color="auto"/>
        <w:left w:val="none" w:sz="0" w:space="0" w:color="auto"/>
        <w:bottom w:val="none" w:sz="0" w:space="0" w:color="auto"/>
        <w:right w:val="none" w:sz="0" w:space="0" w:color="auto"/>
      </w:divBdr>
    </w:div>
    <w:div w:id="1174877469">
      <w:bodyDiv w:val="1"/>
      <w:marLeft w:val="0"/>
      <w:marRight w:val="0"/>
      <w:marTop w:val="0"/>
      <w:marBottom w:val="0"/>
      <w:divBdr>
        <w:top w:val="none" w:sz="0" w:space="0" w:color="auto"/>
        <w:left w:val="none" w:sz="0" w:space="0" w:color="auto"/>
        <w:bottom w:val="none" w:sz="0" w:space="0" w:color="auto"/>
        <w:right w:val="none" w:sz="0" w:space="0" w:color="auto"/>
      </w:divBdr>
    </w:div>
    <w:div w:id="1238246324">
      <w:bodyDiv w:val="1"/>
      <w:marLeft w:val="0"/>
      <w:marRight w:val="0"/>
      <w:marTop w:val="0"/>
      <w:marBottom w:val="0"/>
      <w:divBdr>
        <w:top w:val="none" w:sz="0" w:space="0" w:color="auto"/>
        <w:left w:val="none" w:sz="0" w:space="0" w:color="auto"/>
        <w:bottom w:val="none" w:sz="0" w:space="0" w:color="auto"/>
        <w:right w:val="none" w:sz="0" w:space="0" w:color="auto"/>
      </w:divBdr>
    </w:div>
    <w:div w:id="1241982999">
      <w:bodyDiv w:val="1"/>
      <w:marLeft w:val="0"/>
      <w:marRight w:val="0"/>
      <w:marTop w:val="0"/>
      <w:marBottom w:val="0"/>
      <w:divBdr>
        <w:top w:val="none" w:sz="0" w:space="0" w:color="auto"/>
        <w:left w:val="none" w:sz="0" w:space="0" w:color="auto"/>
        <w:bottom w:val="none" w:sz="0" w:space="0" w:color="auto"/>
        <w:right w:val="none" w:sz="0" w:space="0" w:color="auto"/>
      </w:divBdr>
    </w:div>
    <w:div w:id="1266963846">
      <w:bodyDiv w:val="1"/>
      <w:marLeft w:val="0"/>
      <w:marRight w:val="0"/>
      <w:marTop w:val="0"/>
      <w:marBottom w:val="0"/>
      <w:divBdr>
        <w:top w:val="none" w:sz="0" w:space="0" w:color="auto"/>
        <w:left w:val="none" w:sz="0" w:space="0" w:color="auto"/>
        <w:bottom w:val="none" w:sz="0" w:space="0" w:color="auto"/>
        <w:right w:val="none" w:sz="0" w:space="0" w:color="auto"/>
      </w:divBdr>
    </w:div>
    <w:div w:id="1284842468">
      <w:bodyDiv w:val="1"/>
      <w:marLeft w:val="0"/>
      <w:marRight w:val="0"/>
      <w:marTop w:val="0"/>
      <w:marBottom w:val="0"/>
      <w:divBdr>
        <w:top w:val="none" w:sz="0" w:space="0" w:color="auto"/>
        <w:left w:val="none" w:sz="0" w:space="0" w:color="auto"/>
        <w:bottom w:val="none" w:sz="0" w:space="0" w:color="auto"/>
        <w:right w:val="none" w:sz="0" w:space="0" w:color="auto"/>
      </w:divBdr>
      <w:divsChild>
        <w:div w:id="60374403">
          <w:marLeft w:val="1008"/>
          <w:marRight w:val="0"/>
          <w:marTop w:val="110"/>
          <w:marBottom w:val="0"/>
          <w:divBdr>
            <w:top w:val="none" w:sz="0" w:space="0" w:color="auto"/>
            <w:left w:val="none" w:sz="0" w:space="0" w:color="auto"/>
            <w:bottom w:val="none" w:sz="0" w:space="0" w:color="auto"/>
            <w:right w:val="none" w:sz="0" w:space="0" w:color="auto"/>
          </w:divBdr>
        </w:div>
        <w:div w:id="521744013">
          <w:marLeft w:val="576"/>
          <w:marRight w:val="0"/>
          <w:marTop w:val="120"/>
          <w:marBottom w:val="0"/>
          <w:divBdr>
            <w:top w:val="none" w:sz="0" w:space="0" w:color="auto"/>
            <w:left w:val="none" w:sz="0" w:space="0" w:color="auto"/>
            <w:bottom w:val="none" w:sz="0" w:space="0" w:color="auto"/>
            <w:right w:val="none" w:sz="0" w:space="0" w:color="auto"/>
          </w:divBdr>
        </w:div>
        <w:div w:id="1510558798">
          <w:marLeft w:val="576"/>
          <w:marRight w:val="0"/>
          <w:marTop w:val="120"/>
          <w:marBottom w:val="0"/>
          <w:divBdr>
            <w:top w:val="none" w:sz="0" w:space="0" w:color="auto"/>
            <w:left w:val="none" w:sz="0" w:space="0" w:color="auto"/>
            <w:bottom w:val="none" w:sz="0" w:space="0" w:color="auto"/>
            <w:right w:val="none" w:sz="0" w:space="0" w:color="auto"/>
          </w:divBdr>
        </w:div>
        <w:div w:id="1561331621">
          <w:marLeft w:val="1008"/>
          <w:marRight w:val="0"/>
          <w:marTop w:val="110"/>
          <w:marBottom w:val="0"/>
          <w:divBdr>
            <w:top w:val="none" w:sz="0" w:space="0" w:color="auto"/>
            <w:left w:val="none" w:sz="0" w:space="0" w:color="auto"/>
            <w:bottom w:val="none" w:sz="0" w:space="0" w:color="auto"/>
            <w:right w:val="none" w:sz="0" w:space="0" w:color="auto"/>
          </w:divBdr>
        </w:div>
        <w:div w:id="1624967462">
          <w:marLeft w:val="1008"/>
          <w:marRight w:val="0"/>
          <w:marTop w:val="110"/>
          <w:marBottom w:val="0"/>
          <w:divBdr>
            <w:top w:val="none" w:sz="0" w:space="0" w:color="auto"/>
            <w:left w:val="none" w:sz="0" w:space="0" w:color="auto"/>
            <w:bottom w:val="none" w:sz="0" w:space="0" w:color="auto"/>
            <w:right w:val="none" w:sz="0" w:space="0" w:color="auto"/>
          </w:divBdr>
        </w:div>
      </w:divsChild>
    </w:div>
    <w:div w:id="1310859781">
      <w:bodyDiv w:val="1"/>
      <w:marLeft w:val="0"/>
      <w:marRight w:val="0"/>
      <w:marTop w:val="0"/>
      <w:marBottom w:val="0"/>
      <w:divBdr>
        <w:top w:val="none" w:sz="0" w:space="0" w:color="auto"/>
        <w:left w:val="none" w:sz="0" w:space="0" w:color="auto"/>
        <w:bottom w:val="none" w:sz="0" w:space="0" w:color="auto"/>
        <w:right w:val="none" w:sz="0" w:space="0" w:color="auto"/>
      </w:divBdr>
    </w:div>
    <w:div w:id="1339038116">
      <w:bodyDiv w:val="1"/>
      <w:marLeft w:val="0"/>
      <w:marRight w:val="0"/>
      <w:marTop w:val="0"/>
      <w:marBottom w:val="0"/>
      <w:divBdr>
        <w:top w:val="none" w:sz="0" w:space="0" w:color="auto"/>
        <w:left w:val="none" w:sz="0" w:space="0" w:color="auto"/>
        <w:bottom w:val="none" w:sz="0" w:space="0" w:color="auto"/>
        <w:right w:val="none" w:sz="0" w:space="0" w:color="auto"/>
      </w:divBdr>
    </w:div>
    <w:div w:id="1368680620">
      <w:bodyDiv w:val="1"/>
      <w:marLeft w:val="0"/>
      <w:marRight w:val="0"/>
      <w:marTop w:val="0"/>
      <w:marBottom w:val="0"/>
      <w:divBdr>
        <w:top w:val="none" w:sz="0" w:space="0" w:color="auto"/>
        <w:left w:val="none" w:sz="0" w:space="0" w:color="auto"/>
        <w:bottom w:val="none" w:sz="0" w:space="0" w:color="auto"/>
        <w:right w:val="none" w:sz="0" w:space="0" w:color="auto"/>
      </w:divBdr>
    </w:div>
    <w:div w:id="1427505176">
      <w:bodyDiv w:val="1"/>
      <w:marLeft w:val="0"/>
      <w:marRight w:val="0"/>
      <w:marTop w:val="0"/>
      <w:marBottom w:val="0"/>
      <w:divBdr>
        <w:top w:val="none" w:sz="0" w:space="0" w:color="auto"/>
        <w:left w:val="none" w:sz="0" w:space="0" w:color="auto"/>
        <w:bottom w:val="none" w:sz="0" w:space="0" w:color="auto"/>
        <w:right w:val="none" w:sz="0" w:space="0" w:color="auto"/>
      </w:divBdr>
      <w:divsChild>
        <w:div w:id="632295520">
          <w:marLeft w:val="547"/>
          <w:marRight w:val="0"/>
          <w:marTop w:val="106"/>
          <w:marBottom w:val="0"/>
          <w:divBdr>
            <w:top w:val="none" w:sz="0" w:space="0" w:color="auto"/>
            <w:left w:val="none" w:sz="0" w:space="0" w:color="auto"/>
            <w:bottom w:val="none" w:sz="0" w:space="0" w:color="auto"/>
            <w:right w:val="none" w:sz="0" w:space="0" w:color="auto"/>
          </w:divBdr>
        </w:div>
        <w:div w:id="783377820">
          <w:marLeft w:val="547"/>
          <w:marRight w:val="0"/>
          <w:marTop w:val="106"/>
          <w:marBottom w:val="0"/>
          <w:divBdr>
            <w:top w:val="none" w:sz="0" w:space="0" w:color="auto"/>
            <w:left w:val="none" w:sz="0" w:space="0" w:color="auto"/>
            <w:bottom w:val="none" w:sz="0" w:space="0" w:color="auto"/>
            <w:right w:val="none" w:sz="0" w:space="0" w:color="auto"/>
          </w:divBdr>
        </w:div>
        <w:div w:id="1171724272">
          <w:marLeft w:val="547"/>
          <w:marRight w:val="0"/>
          <w:marTop w:val="106"/>
          <w:marBottom w:val="0"/>
          <w:divBdr>
            <w:top w:val="none" w:sz="0" w:space="0" w:color="auto"/>
            <w:left w:val="none" w:sz="0" w:space="0" w:color="auto"/>
            <w:bottom w:val="none" w:sz="0" w:space="0" w:color="auto"/>
            <w:right w:val="none" w:sz="0" w:space="0" w:color="auto"/>
          </w:divBdr>
        </w:div>
        <w:div w:id="1388996841">
          <w:marLeft w:val="1166"/>
          <w:marRight w:val="0"/>
          <w:marTop w:val="96"/>
          <w:marBottom w:val="0"/>
          <w:divBdr>
            <w:top w:val="none" w:sz="0" w:space="0" w:color="auto"/>
            <w:left w:val="none" w:sz="0" w:space="0" w:color="auto"/>
            <w:bottom w:val="none" w:sz="0" w:space="0" w:color="auto"/>
            <w:right w:val="none" w:sz="0" w:space="0" w:color="auto"/>
          </w:divBdr>
        </w:div>
        <w:div w:id="1516264630">
          <w:marLeft w:val="547"/>
          <w:marRight w:val="0"/>
          <w:marTop w:val="106"/>
          <w:marBottom w:val="0"/>
          <w:divBdr>
            <w:top w:val="none" w:sz="0" w:space="0" w:color="auto"/>
            <w:left w:val="none" w:sz="0" w:space="0" w:color="auto"/>
            <w:bottom w:val="none" w:sz="0" w:space="0" w:color="auto"/>
            <w:right w:val="none" w:sz="0" w:space="0" w:color="auto"/>
          </w:divBdr>
        </w:div>
        <w:div w:id="1651326772">
          <w:marLeft w:val="547"/>
          <w:marRight w:val="0"/>
          <w:marTop w:val="106"/>
          <w:marBottom w:val="0"/>
          <w:divBdr>
            <w:top w:val="none" w:sz="0" w:space="0" w:color="auto"/>
            <w:left w:val="none" w:sz="0" w:space="0" w:color="auto"/>
            <w:bottom w:val="none" w:sz="0" w:space="0" w:color="auto"/>
            <w:right w:val="none" w:sz="0" w:space="0" w:color="auto"/>
          </w:divBdr>
        </w:div>
      </w:divsChild>
    </w:div>
    <w:div w:id="1434743981">
      <w:bodyDiv w:val="1"/>
      <w:marLeft w:val="0"/>
      <w:marRight w:val="0"/>
      <w:marTop w:val="0"/>
      <w:marBottom w:val="0"/>
      <w:divBdr>
        <w:top w:val="none" w:sz="0" w:space="0" w:color="auto"/>
        <w:left w:val="none" w:sz="0" w:space="0" w:color="auto"/>
        <w:bottom w:val="none" w:sz="0" w:space="0" w:color="auto"/>
        <w:right w:val="none" w:sz="0" w:space="0" w:color="auto"/>
      </w:divBdr>
    </w:div>
    <w:div w:id="1451126911">
      <w:bodyDiv w:val="1"/>
      <w:marLeft w:val="0"/>
      <w:marRight w:val="0"/>
      <w:marTop w:val="0"/>
      <w:marBottom w:val="0"/>
      <w:divBdr>
        <w:top w:val="none" w:sz="0" w:space="0" w:color="auto"/>
        <w:left w:val="none" w:sz="0" w:space="0" w:color="auto"/>
        <w:bottom w:val="none" w:sz="0" w:space="0" w:color="auto"/>
        <w:right w:val="none" w:sz="0" w:space="0" w:color="auto"/>
      </w:divBdr>
    </w:div>
    <w:div w:id="1461878355">
      <w:bodyDiv w:val="1"/>
      <w:marLeft w:val="0"/>
      <w:marRight w:val="0"/>
      <w:marTop w:val="0"/>
      <w:marBottom w:val="0"/>
      <w:divBdr>
        <w:top w:val="none" w:sz="0" w:space="0" w:color="auto"/>
        <w:left w:val="none" w:sz="0" w:space="0" w:color="auto"/>
        <w:bottom w:val="none" w:sz="0" w:space="0" w:color="auto"/>
        <w:right w:val="none" w:sz="0" w:space="0" w:color="auto"/>
      </w:divBdr>
      <w:divsChild>
        <w:div w:id="1145589040">
          <w:marLeft w:val="0"/>
          <w:marRight w:val="0"/>
          <w:marTop w:val="0"/>
          <w:marBottom w:val="150"/>
          <w:divBdr>
            <w:top w:val="single" w:sz="2" w:space="0" w:color="DDDDDD"/>
            <w:left w:val="single" w:sz="2" w:space="0" w:color="DDDDDD"/>
            <w:bottom w:val="single" w:sz="2" w:space="0" w:color="DDDDDD"/>
            <w:right w:val="single" w:sz="2" w:space="0" w:color="DDDDDD"/>
          </w:divBdr>
          <w:divsChild>
            <w:div w:id="789207735">
              <w:marLeft w:val="0"/>
              <w:marRight w:val="0"/>
              <w:marTop w:val="0"/>
              <w:marBottom w:val="0"/>
              <w:divBdr>
                <w:top w:val="none" w:sz="0" w:space="0" w:color="auto"/>
                <w:left w:val="none" w:sz="0" w:space="0" w:color="auto"/>
                <w:bottom w:val="none" w:sz="0" w:space="0" w:color="auto"/>
                <w:right w:val="none" w:sz="0" w:space="0" w:color="auto"/>
              </w:divBdr>
              <w:divsChild>
                <w:div w:id="511457689">
                  <w:marLeft w:val="-113"/>
                  <w:marRight w:val="-113"/>
                  <w:marTop w:val="0"/>
                  <w:marBottom w:val="0"/>
                  <w:divBdr>
                    <w:top w:val="none" w:sz="0" w:space="0" w:color="auto"/>
                    <w:left w:val="none" w:sz="0" w:space="0" w:color="auto"/>
                    <w:bottom w:val="none" w:sz="0" w:space="0" w:color="auto"/>
                    <w:right w:val="none" w:sz="0" w:space="0" w:color="auto"/>
                  </w:divBdr>
                  <w:divsChild>
                    <w:div w:id="1473673585">
                      <w:marLeft w:val="0"/>
                      <w:marRight w:val="0"/>
                      <w:marTop w:val="0"/>
                      <w:marBottom w:val="0"/>
                      <w:divBdr>
                        <w:top w:val="none" w:sz="0" w:space="0" w:color="auto"/>
                        <w:left w:val="none" w:sz="0" w:space="0" w:color="auto"/>
                        <w:bottom w:val="none" w:sz="0" w:space="0" w:color="auto"/>
                        <w:right w:val="none" w:sz="0" w:space="0" w:color="auto"/>
                      </w:divBdr>
                      <w:divsChild>
                        <w:div w:id="2025009147">
                          <w:marLeft w:val="-113"/>
                          <w:marRight w:val="-113"/>
                          <w:marTop w:val="0"/>
                          <w:marBottom w:val="0"/>
                          <w:divBdr>
                            <w:top w:val="none" w:sz="0" w:space="0" w:color="auto"/>
                            <w:left w:val="none" w:sz="0" w:space="0" w:color="auto"/>
                            <w:bottom w:val="none" w:sz="0" w:space="0" w:color="auto"/>
                            <w:right w:val="none" w:sz="0" w:space="0" w:color="auto"/>
                          </w:divBdr>
                          <w:divsChild>
                            <w:div w:id="906454602">
                              <w:marLeft w:val="0"/>
                              <w:marRight w:val="0"/>
                              <w:marTop w:val="0"/>
                              <w:marBottom w:val="0"/>
                              <w:divBdr>
                                <w:top w:val="none" w:sz="0" w:space="0" w:color="auto"/>
                                <w:left w:val="none" w:sz="0" w:space="0" w:color="auto"/>
                                <w:bottom w:val="none" w:sz="0" w:space="0" w:color="auto"/>
                                <w:right w:val="none" w:sz="0" w:space="0" w:color="auto"/>
                              </w:divBdr>
                              <w:divsChild>
                                <w:div w:id="223105294">
                                  <w:marLeft w:val="-113"/>
                                  <w:marRight w:val="-113"/>
                                  <w:marTop w:val="0"/>
                                  <w:marBottom w:val="0"/>
                                  <w:divBdr>
                                    <w:top w:val="none" w:sz="0" w:space="0" w:color="auto"/>
                                    <w:left w:val="none" w:sz="0" w:space="0" w:color="auto"/>
                                    <w:bottom w:val="none" w:sz="0" w:space="0" w:color="auto"/>
                                    <w:right w:val="none" w:sz="0" w:space="0" w:color="auto"/>
                                  </w:divBdr>
                                  <w:divsChild>
                                    <w:div w:id="47539834">
                                      <w:marLeft w:val="0"/>
                                      <w:marRight w:val="0"/>
                                      <w:marTop w:val="0"/>
                                      <w:marBottom w:val="0"/>
                                      <w:divBdr>
                                        <w:top w:val="none" w:sz="0" w:space="0" w:color="auto"/>
                                        <w:left w:val="none" w:sz="0" w:space="0" w:color="auto"/>
                                        <w:bottom w:val="none" w:sz="0" w:space="0" w:color="auto"/>
                                        <w:right w:val="none" w:sz="0" w:space="0" w:color="auto"/>
                                      </w:divBdr>
                                      <w:divsChild>
                                        <w:div w:id="2137487188">
                                          <w:marLeft w:val="-113"/>
                                          <w:marRight w:val="-113"/>
                                          <w:marTop w:val="0"/>
                                          <w:marBottom w:val="0"/>
                                          <w:divBdr>
                                            <w:top w:val="none" w:sz="0" w:space="0" w:color="auto"/>
                                            <w:left w:val="none" w:sz="0" w:space="0" w:color="auto"/>
                                            <w:bottom w:val="none" w:sz="0" w:space="0" w:color="auto"/>
                                            <w:right w:val="none" w:sz="0" w:space="0" w:color="auto"/>
                                          </w:divBdr>
                                          <w:divsChild>
                                            <w:div w:id="14566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7701">
                                      <w:marLeft w:val="0"/>
                                      <w:marRight w:val="0"/>
                                      <w:marTop w:val="0"/>
                                      <w:marBottom w:val="0"/>
                                      <w:divBdr>
                                        <w:top w:val="none" w:sz="0" w:space="0" w:color="auto"/>
                                        <w:left w:val="none" w:sz="0" w:space="0" w:color="auto"/>
                                        <w:bottom w:val="none" w:sz="0" w:space="0" w:color="auto"/>
                                        <w:right w:val="none" w:sz="0" w:space="0" w:color="auto"/>
                                      </w:divBdr>
                                    </w:div>
                                    <w:div w:id="1610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25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6840">
      <w:bodyDiv w:val="1"/>
      <w:marLeft w:val="0"/>
      <w:marRight w:val="0"/>
      <w:marTop w:val="0"/>
      <w:marBottom w:val="0"/>
      <w:divBdr>
        <w:top w:val="none" w:sz="0" w:space="0" w:color="auto"/>
        <w:left w:val="none" w:sz="0" w:space="0" w:color="auto"/>
        <w:bottom w:val="none" w:sz="0" w:space="0" w:color="auto"/>
        <w:right w:val="none" w:sz="0" w:space="0" w:color="auto"/>
      </w:divBdr>
    </w:div>
    <w:div w:id="1463032837">
      <w:bodyDiv w:val="1"/>
      <w:marLeft w:val="0"/>
      <w:marRight w:val="0"/>
      <w:marTop w:val="0"/>
      <w:marBottom w:val="0"/>
      <w:divBdr>
        <w:top w:val="none" w:sz="0" w:space="0" w:color="auto"/>
        <w:left w:val="none" w:sz="0" w:space="0" w:color="auto"/>
        <w:bottom w:val="none" w:sz="0" w:space="0" w:color="auto"/>
        <w:right w:val="none" w:sz="0" w:space="0" w:color="auto"/>
      </w:divBdr>
    </w:div>
    <w:div w:id="1485580885">
      <w:bodyDiv w:val="1"/>
      <w:marLeft w:val="0"/>
      <w:marRight w:val="0"/>
      <w:marTop w:val="0"/>
      <w:marBottom w:val="0"/>
      <w:divBdr>
        <w:top w:val="none" w:sz="0" w:space="0" w:color="auto"/>
        <w:left w:val="none" w:sz="0" w:space="0" w:color="auto"/>
        <w:bottom w:val="none" w:sz="0" w:space="0" w:color="auto"/>
        <w:right w:val="none" w:sz="0" w:space="0" w:color="auto"/>
      </w:divBdr>
    </w:div>
    <w:div w:id="1497569320">
      <w:bodyDiv w:val="1"/>
      <w:marLeft w:val="0"/>
      <w:marRight w:val="0"/>
      <w:marTop w:val="0"/>
      <w:marBottom w:val="0"/>
      <w:divBdr>
        <w:top w:val="none" w:sz="0" w:space="0" w:color="auto"/>
        <w:left w:val="none" w:sz="0" w:space="0" w:color="auto"/>
        <w:bottom w:val="none" w:sz="0" w:space="0" w:color="auto"/>
        <w:right w:val="none" w:sz="0" w:space="0" w:color="auto"/>
      </w:divBdr>
      <w:divsChild>
        <w:div w:id="144011863">
          <w:marLeft w:val="1037"/>
          <w:marRight w:val="0"/>
          <w:marTop w:val="86"/>
          <w:marBottom w:val="0"/>
          <w:divBdr>
            <w:top w:val="none" w:sz="0" w:space="0" w:color="auto"/>
            <w:left w:val="none" w:sz="0" w:space="0" w:color="auto"/>
            <w:bottom w:val="none" w:sz="0" w:space="0" w:color="auto"/>
            <w:right w:val="none" w:sz="0" w:space="0" w:color="auto"/>
          </w:divBdr>
        </w:div>
        <w:div w:id="617223892">
          <w:marLeft w:val="1037"/>
          <w:marRight w:val="0"/>
          <w:marTop w:val="86"/>
          <w:marBottom w:val="0"/>
          <w:divBdr>
            <w:top w:val="none" w:sz="0" w:space="0" w:color="auto"/>
            <w:left w:val="none" w:sz="0" w:space="0" w:color="auto"/>
            <w:bottom w:val="none" w:sz="0" w:space="0" w:color="auto"/>
            <w:right w:val="none" w:sz="0" w:space="0" w:color="auto"/>
          </w:divBdr>
        </w:div>
        <w:div w:id="659162684">
          <w:marLeft w:val="1037"/>
          <w:marRight w:val="0"/>
          <w:marTop w:val="86"/>
          <w:marBottom w:val="0"/>
          <w:divBdr>
            <w:top w:val="none" w:sz="0" w:space="0" w:color="auto"/>
            <w:left w:val="none" w:sz="0" w:space="0" w:color="auto"/>
            <w:bottom w:val="none" w:sz="0" w:space="0" w:color="auto"/>
            <w:right w:val="none" w:sz="0" w:space="0" w:color="auto"/>
          </w:divBdr>
        </w:div>
        <w:div w:id="792678145">
          <w:marLeft w:val="1037"/>
          <w:marRight w:val="0"/>
          <w:marTop w:val="86"/>
          <w:marBottom w:val="0"/>
          <w:divBdr>
            <w:top w:val="none" w:sz="0" w:space="0" w:color="auto"/>
            <w:left w:val="none" w:sz="0" w:space="0" w:color="auto"/>
            <w:bottom w:val="none" w:sz="0" w:space="0" w:color="auto"/>
            <w:right w:val="none" w:sz="0" w:space="0" w:color="auto"/>
          </w:divBdr>
        </w:div>
        <w:div w:id="859510798">
          <w:marLeft w:val="1037"/>
          <w:marRight w:val="0"/>
          <w:marTop w:val="86"/>
          <w:marBottom w:val="0"/>
          <w:divBdr>
            <w:top w:val="none" w:sz="0" w:space="0" w:color="auto"/>
            <w:left w:val="none" w:sz="0" w:space="0" w:color="auto"/>
            <w:bottom w:val="none" w:sz="0" w:space="0" w:color="auto"/>
            <w:right w:val="none" w:sz="0" w:space="0" w:color="auto"/>
          </w:divBdr>
        </w:div>
        <w:div w:id="1466314746">
          <w:marLeft w:val="1037"/>
          <w:marRight w:val="0"/>
          <w:marTop w:val="86"/>
          <w:marBottom w:val="0"/>
          <w:divBdr>
            <w:top w:val="none" w:sz="0" w:space="0" w:color="auto"/>
            <w:left w:val="none" w:sz="0" w:space="0" w:color="auto"/>
            <w:bottom w:val="none" w:sz="0" w:space="0" w:color="auto"/>
            <w:right w:val="none" w:sz="0" w:space="0" w:color="auto"/>
          </w:divBdr>
        </w:div>
        <w:div w:id="1853445201">
          <w:marLeft w:val="1037"/>
          <w:marRight w:val="0"/>
          <w:marTop w:val="86"/>
          <w:marBottom w:val="0"/>
          <w:divBdr>
            <w:top w:val="none" w:sz="0" w:space="0" w:color="auto"/>
            <w:left w:val="none" w:sz="0" w:space="0" w:color="auto"/>
            <w:bottom w:val="none" w:sz="0" w:space="0" w:color="auto"/>
            <w:right w:val="none" w:sz="0" w:space="0" w:color="auto"/>
          </w:divBdr>
        </w:div>
      </w:divsChild>
    </w:div>
    <w:div w:id="1503009133">
      <w:bodyDiv w:val="1"/>
      <w:marLeft w:val="0"/>
      <w:marRight w:val="0"/>
      <w:marTop w:val="0"/>
      <w:marBottom w:val="0"/>
      <w:divBdr>
        <w:top w:val="none" w:sz="0" w:space="0" w:color="auto"/>
        <w:left w:val="none" w:sz="0" w:space="0" w:color="auto"/>
        <w:bottom w:val="none" w:sz="0" w:space="0" w:color="auto"/>
        <w:right w:val="none" w:sz="0" w:space="0" w:color="auto"/>
      </w:divBdr>
    </w:div>
    <w:div w:id="1513958655">
      <w:bodyDiv w:val="1"/>
      <w:marLeft w:val="0"/>
      <w:marRight w:val="0"/>
      <w:marTop w:val="0"/>
      <w:marBottom w:val="0"/>
      <w:divBdr>
        <w:top w:val="none" w:sz="0" w:space="0" w:color="auto"/>
        <w:left w:val="none" w:sz="0" w:space="0" w:color="auto"/>
        <w:bottom w:val="none" w:sz="0" w:space="0" w:color="auto"/>
        <w:right w:val="none" w:sz="0" w:space="0" w:color="auto"/>
      </w:divBdr>
      <w:divsChild>
        <w:div w:id="546185914">
          <w:marLeft w:val="-225"/>
          <w:marRight w:val="-225"/>
          <w:marTop w:val="0"/>
          <w:marBottom w:val="0"/>
          <w:divBdr>
            <w:top w:val="none" w:sz="0" w:space="0" w:color="auto"/>
            <w:left w:val="none" w:sz="0" w:space="0" w:color="auto"/>
            <w:bottom w:val="none" w:sz="0" w:space="0" w:color="auto"/>
            <w:right w:val="none" w:sz="0" w:space="0" w:color="auto"/>
          </w:divBdr>
          <w:divsChild>
            <w:div w:id="1081298245">
              <w:marLeft w:val="0"/>
              <w:marRight w:val="0"/>
              <w:marTop w:val="0"/>
              <w:marBottom w:val="0"/>
              <w:divBdr>
                <w:top w:val="none" w:sz="0" w:space="0" w:color="auto"/>
                <w:left w:val="none" w:sz="0" w:space="0" w:color="auto"/>
                <w:bottom w:val="none" w:sz="0" w:space="0" w:color="auto"/>
                <w:right w:val="none" w:sz="0" w:space="0" w:color="auto"/>
              </w:divBdr>
            </w:div>
            <w:div w:id="1654021716">
              <w:marLeft w:val="0"/>
              <w:marRight w:val="0"/>
              <w:marTop w:val="0"/>
              <w:marBottom w:val="0"/>
              <w:divBdr>
                <w:top w:val="none" w:sz="0" w:space="0" w:color="auto"/>
                <w:left w:val="none" w:sz="0" w:space="0" w:color="auto"/>
                <w:bottom w:val="none" w:sz="0" w:space="0" w:color="auto"/>
                <w:right w:val="none" w:sz="0" w:space="0" w:color="auto"/>
              </w:divBdr>
            </w:div>
            <w:div w:id="1099570826">
              <w:marLeft w:val="0"/>
              <w:marRight w:val="0"/>
              <w:marTop w:val="0"/>
              <w:marBottom w:val="0"/>
              <w:divBdr>
                <w:top w:val="none" w:sz="0" w:space="0" w:color="auto"/>
                <w:left w:val="none" w:sz="0" w:space="0" w:color="auto"/>
                <w:bottom w:val="none" w:sz="0" w:space="0" w:color="auto"/>
                <w:right w:val="none" w:sz="0" w:space="0" w:color="auto"/>
              </w:divBdr>
              <w:divsChild>
                <w:div w:id="126513722">
                  <w:marLeft w:val="-225"/>
                  <w:marRight w:val="-225"/>
                  <w:marTop w:val="0"/>
                  <w:marBottom w:val="0"/>
                  <w:divBdr>
                    <w:top w:val="none" w:sz="0" w:space="0" w:color="auto"/>
                    <w:left w:val="none" w:sz="0" w:space="0" w:color="auto"/>
                    <w:bottom w:val="none" w:sz="0" w:space="0" w:color="auto"/>
                    <w:right w:val="none" w:sz="0" w:space="0" w:color="auto"/>
                  </w:divBdr>
                  <w:divsChild>
                    <w:div w:id="17629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4608">
      <w:bodyDiv w:val="1"/>
      <w:marLeft w:val="0"/>
      <w:marRight w:val="0"/>
      <w:marTop w:val="0"/>
      <w:marBottom w:val="0"/>
      <w:divBdr>
        <w:top w:val="none" w:sz="0" w:space="0" w:color="auto"/>
        <w:left w:val="none" w:sz="0" w:space="0" w:color="auto"/>
        <w:bottom w:val="none" w:sz="0" w:space="0" w:color="auto"/>
        <w:right w:val="none" w:sz="0" w:space="0" w:color="auto"/>
      </w:divBdr>
      <w:divsChild>
        <w:div w:id="1644121890">
          <w:marLeft w:val="0"/>
          <w:marRight w:val="0"/>
          <w:marTop w:val="0"/>
          <w:marBottom w:val="0"/>
          <w:divBdr>
            <w:top w:val="none" w:sz="0" w:space="0" w:color="auto"/>
            <w:left w:val="none" w:sz="0" w:space="0" w:color="auto"/>
            <w:bottom w:val="none" w:sz="0" w:space="0" w:color="auto"/>
            <w:right w:val="none" w:sz="0" w:space="0" w:color="auto"/>
          </w:divBdr>
          <w:divsChild>
            <w:div w:id="173108323">
              <w:marLeft w:val="0"/>
              <w:marRight w:val="0"/>
              <w:marTop w:val="0"/>
              <w:marBottom w:val="0"/>
              <w:divBdr>
                <w:top w:val="none" w:sz="0" w:space="0" w:color="auto"/>
                <w:left w:val="none" w:sz="0" w:space="0" w:color="auto"/>
                <w:bottom w:val="none" w:sz="0" w:space="0" w:color="auto"/>
                <w:right w:val="none" w:sz="0" w:space="0" w:color="auto"/>
              </w:divBdr>
            </w:div>
            <w:div w:id="889345679">
              <w:marLeft w:val="0"/>
              <w:marRight w:val="0"/>
              <w:marTop w:val="0"/>
              <w:marBottom w:val="0"/>
              <w:divBdr>
                <w:top w:val="none" w:sz="0" w:space="0" w:color="auto"/>
                <w:left w:val="none" w:sz="0" w:space="0" w:color="auto"/>
                <w:bottom w:val="none" w:sz="0" w:space="0" w:color="auto"/>
                <w:right w:val="none" w:sz="0" w:space="0" w:color="auto"/>
              </w:divBdr>
            </w:div>
            <w:div w:id="1857959529">
              <w:marLeft w:val="0"/>
              <w:marRight w:val="0"/>
              <w:marTop w:val="0"/>
              <w:marBottom w:val="0"/>
              <w:divBdr>
                <w:top w:val="none" w:sz="0" w:space="0" w:color="auto"/>
                <w:left w:val="none" w:sz="0" w:space="0" w:color="auto"/>
                <w:bottom w:val="none" w:sz="0" w:space="0" w:color="auto"/>
                <w:right w:val="none" w:sz="0" w:space="0" w:color="auto"/>
              </w:divBdr>
              <w:divsChild>
                <w:div w:id="1002658381">
                  <w:marLeft w:val="0"/>
                  <w:marRight w:val="0"/>
                  <w:marTop w:val="0"/>
                  <w:marBottom w:val="0"/>
                  <w:divBdr>
                    <w:top w:val="none" w:sz="0" w:space="0" w:color="auto"/>
                    <w:left w:val="none" w:sz="0" w:space="0" w:color="auto"/>
                    <w:bottom w:val="none" w:sz="0" w:space="0" w:color="auto"/>
                    <w:right w:val="none" w:sz="0" w:space="0" w:color="auto"/>
                  </w:divBdr>
                  <w:divsChild>
                    <w:div w:id="13792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10438">
      <w:bodyDiv w:val="1"/>
      <w:marLeft w:val="0"/>
      <w:marRight w:val="0"/>
      <w:marTop w:val="0"/>
      <w:marBottom w:val="0"/>
      <w:divBdr>
        <w:top w:val="none" w:sz="0" w:space="0" w:color="auto"/>
        <w:left w:val="none" w:sz="0" w:space="0" w:color="auto"/>
        <w:bottom w:val="none" w:sz="0" w:space="0" w:color="auto"/>
        <w:right w:val="none" w:sz="0" w:space="0" w:color="auto"/>
      </w:divBdr>
    </w:div>
    <w:div w:id="1602178134">
      <w:bodyDiv w:val="1"/>
      <w:marLeft w:val="0"/>
      <w:marRight w:val="0"/>
      <w:marTop w:val="0"/>
      <w:marBottom w:val="0"/>
      <w:divBdr>
        <w:top w:val="none" w:sz="0" w:space="0" w:color="auto"/>
        <w:left w:val="none" w:sz="0" w:space="0" w:color="auto"/>
        <w:bottom w:val="none" w:sz="0" w:space="0" w:color="auto"/>
        <w:right w:val="none" w:sz="0" w:space="0" w:color="auto"/>
      </w:divBdr>
    </w:div>
    <w:div w:id="1609776896">
      <w:bodyDiv w:val="1"/>
      <w:marLeft w:val="0"/>
      <w:marRight w:val="0"/>
      <w:marTop w:val="0"/>
      <w:marBottom w:val="0"/>
      <w:divBdr>
        <w:top w:val="none" w:sz="0" w:space="0" w:color="auto"/>
        <w:left w:val="none" w:sz="0" w:space="0" w:color="auto"/>
        <w:bottom w:val="none" w:sz="0" w:space="0" w:color="auto"/>
        <w:right w:val="none" w:sz="0" w:space="0" w:color="auto"/>
      </w:divBdr>
      <w:divsChild>
        <w:div w:id="169293533">
          <w:marLeft w:val="806"/>
          <w:marRight w:val="0"/>
          <w:marTop w:val="120"/>
          <w:marBottom w:val="0"/>
          <w:divBdr>
            <w:top w:val="none" w:sz="0" w:space="0" w:color="auto"/>
            <w:left w:val="none" w:sz="0" w:space="0" w:color="auto"/>
            <w:bottom w:val="none" w:sz="0" w:space="0" w:color="auto"/>
            <w:right w:val="none" w:sz="0" w:space="0" w:color="auto"/>
          </w:divBdr>
        </w:div>
      </w:divsChild>
    </w:div>
    <w:div w:id="1632974038">
      <w:bodyDiv w:val="1"/>
      <w:marLeft w:val="0"/>
      <w:marRight w:val="0"/>
      <w:marTop w:val="0"/>
      <w:marBottom w:val="0"/>
      <w:divBdr>
        <w:top w:val="none" w:sz="0" w:space="0" w:color="auto"/>
        <w:left w:val="none" w:sz="0" w:space="0" w:color="auto"/>
        <w:bottom w:val="none" w:sz="0" w:space="0" w:color="auto"/>
        <w:right w:val="none" w:sz="0" w:space="0" w:color="auto"/>
      </w:divBdr>
    </w:div>
    <w:div w:id="1657104423">
      <w:bodyDiv w:val="1"/>
      <w:marLeft w:val="0"/>
      <w:marRight w:val="0"/>
      <w:marTop w:val="0"/>
      <w:marBottom w:val="0"/>
      <w:divBdr>
        <w:top w:val="none" w:sz="0" w:space="0" w:color="auto"/>
        <w:left w:val="none" w:sz="0" w:space="0" w:color="auto"/>
        <w:bottom w:val="none" w:sz="0" w:space="0" w:color="auto"/>
        <w:right w:val="none" w:sz="0" w:space="0" w:color="auto"/>
      </w:divBdr>
      <w:divsChild>
        <w:div w:id="218445947">
          <w:marLeft w:val="0"/>
          <w:marRight w:val="0"/>
          <w:marTop w:val="0"/>
          <w:marBottom w:val="0"/>
          <w:divBdr>
            <w:top w:val="none" w:sz="0" w:space="0" w:color="auto"/>
            <w:left w:val="none" w:sz="0" w:space="0" w:color="auto"/>
            <w:bottom w:val="none" w:sz="0" w:space="0" w:color="auto"/>
            <w:right w:val="none" w:sz="0" w:space="0" w:color="auto"/>
          </w:divBdr>
          <w:divsChild>
            <w:div w:id="103501993">
              <w:marLeft w:val="0"/>
              <w:marRight w:val="0"/>
              <w:marTop w:val="0"/>
              <w:marBottom w:val="0"/>
              <w:divBdr>
                <w:top w:val="none" w:sz="0" w:space="0" w:color="auto"/>
                <w:left w:val="none" w:sz="0" w:space="0" w:color="auto"/>
                <w:bottom w:val="none" w:sz="0" w:space="0" w:color="auto"/>
                <w:right w:val="none" w:sz="0" w:space="0" w:color="auto"/>
              </w:divBdr>
              <w:divsChild>
                <w:div w:id="541984148">
                  <w:marLeft w:val="0"/>
                  <w:marRight w:val="0"/>
                  <w:marTop w:val="0"/>
                  <w:marBottom w:val="0"/>
                  <w:divBdr>
                    <w:top w:val="none" w:sz="0" w:space="0" w:color="auto"/>
                    <w:left w:val="none" w:sz="0" w:space="0" w:color="auto"/>
                    <w:bottom w:val="none" w:sz="0" w:space="0" w:color="auto"/>
                    <w:right w:val="none" w:sz="0" w:space="0" w:color="auto"/>
                  </w:divBdr>
                  <w:divsChild>
                    <w:div w:id="1549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989">
              <w:marLeft w:val="0"/>
              <w:marRight w:val="0"/>
              <w:marTop w:val="0"/>
              <w:marBottom w:val="0"/>
              <w:divBdr>
                <w:top w:val="none" w:sz="0" w:space="0" w:color="auto"/>
                <w:left w:val="none" w:sz="0" w:space="0" w:color="auto"/>
                <w:bottom w:val="none" w:sz="0" w:space="0" w:color="auto"/>
                <w:right w:val="none" w:sz="0" w:space="0" w:color="auto"/>
              </w:divBdr>
            </w:div>
            <w:div w:id="19447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4892">
      <w:bodyDiv w:val="1"/>
      <w:marLeft w:val="0"/>
      <w:marRight w:val="0"/>
      <w:marTop w:val="0"/>
      <w:marBottom w:val="0"/>
      <w:divBdr>
        <w:top w:val="none" w:sz="0" w:space="0" w:color="auto"/>
        <w:left w:val="none" w:sz="0" w:space="0" w:color="auto"/>
        <w:bottom w:val="none" w:sz="0" w:space="0" w:color="auto"/>
        <w:right w:val="none" w:sz="0" w:space="0" w:color="auto"/>
      </w:divBdr>
      <w:divsChild>
        <w:div w:id="494956064">
          <w:marLeft w:val="0"/>
          <w:marRight w:val="0"/>
          <w:marTop w:val="0"/>
          <w:marBottom w:val="56"/>
          <w:divBdr>
            <w:top w:val="none" w:sz="0" w:space="0" w:color="auto"/>
            <w:left w:val="none" w:sz="0" w:space="0" w:color="auto"/>
            <w:bottom w:val="none" w:sz="0" w:space="0" w:color="auto"/>
            <w:right w:val="none" w:sz="0" w:space="0" w:color="auto"/>
          </w:divBdr>
        </w:div>
      </w:divsChild>
    </w:div>
    <w:div w:id="1780486260">
      <w:bodyDiv w:val="1"/>
      <w:marLeft w:val="0"/>
      <w:marRight w:val="0"/>
      <w:marTop w:val="0"/>
      <w:marBottom w:val="0"/>
      <w:divBdr>
        <w:top w:val="none" w:sz="0" w:space="0" w:color="auto"/>
        <w:left w:val="none" w:sz="0" w:space="0" w:color="auto"/>
        <w:bottom w:val="none" w:sz="0" w:space="0" w:color="auto"/>
        <w:right w:val="none" w:sz="0" w:space="0" w:color="auto"/>
      </w:divBdr>
    </w:div>
    <w:div w:id="1785079159">
      <w:bodyDiv w:val="1"/>
      <w:marLeft w:val="0"/>
      <w:marRight w:val="0"/>
      <w:marTop w:val="0"/>
      <w:marBottom w:val="0"/>
      <w:divBdr>
        <w:top w:val="none" w:sz="0" w:space="0" w:color="auto"/>
        <w:left w:val="none" w:sz="0" w:space="0" w:color="auto"/>
        <w:bottom w:val="none" w:sz="0" w:space="0" w:color="auto"/>
        <w:right w:val="none" w:sz="0" w:space="0" w:color="auto"/>
      </w:divBdr>
    </w:div>
    <w:div w:id="1788425510">
      <w:bodyDiv w:val="1"/>
      <w:marLeft w:val="0"/>
      <w:marRight w:val="0"/>
      <w:marTop w:val="0"/>
      <w:marBottom w:val="0"/>
      <w:divBdr>
        <w:top w:val="none" w:sz="0" w:space="0" w:color="auto"/>
        <w:left w:val="none" w:sz="0" w:space="0" w:color="auto"/>
        <w:bottom w:val="none" w:sz="0" w:space="0" w:color="auto"/>
        <w:right w:val="none" w:sz="0" w:space="0" w:color="auto"/>
      </w:divBdr>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sChild>
        <w:div w:id="1093161045">
          <w:marLeft w:val="0"/>
          <w:marRight w:val="0"/>
          <w:marTop w:val="0"/>
          <w:marBottom w:val="56"/>
          <w:divBdr>
            <w:top w:val="none" w:sz="0" w:space="0" w:color="auto"/>
            <w:left w:val="none" w:sz="0" w:space="0" w:color="auto"/>
            <w:bottom w:val="none" w:sz="0" w:space="0" w:color="auto"/>
            <w:right w:val="none" w:sz="0" w:space="0" w:color="auto"/>
          </w:divBdr>
        </w:div>
      </w:divsChild>
    </w:div>
    <w:div w:id="1802265632">
      <w:bodyDiv w:val="1"/>
      <w:marLeft w:val="0"/>
      <w:marRight w:val="0"/>
      <w:marTop w:val="0"/>
      <w:marBottom w:val="0"/>
      <w:divBdr>
        <w:top w:val="none" w:sz="0" w:space="0" w:color="auto"/>
        <w:left w:val="none" w:sz="0" w:space="0" w:color="auto"/>
        <w:bottom w:val="none" w:sz="0" w:space="0" w:color="auto"/>
        <w:right w:val="none" w:sz="0" w:space="0" w:color="auto"/>
      </w:divBdr>
    </w:div>
    <w:div w:id="1813643997">
      <w:bodyDiv w:val="1"/>
      <w:marLeft w:val="0"/>
      <w:marRight w:val="0"/>
      <w:marTop w:val="0"/>
      <w:marBottom w:val="0"/>
      <w:divBdr>
        <w:top w:val="none" w:sz="0" w:space="0" w:color="auto"/>
        <w:left w:val="none" w:sz="0" w:space="0" w:color="auto"/>
        <w:bottom w:val="none" w:sz="0" w:space="0" w:color="auto"/>
        <w:right w:val="none" w:sz="0" w:space="0" w:color="auto"/>
      </w:divBdr>
    </w:div>
    <w:div w:id="1850559090">
      <w:bodyDiv w:val="1"/>
      <w:marLeft w:val="0"/>
      <w:marRight w:val="0"/>
      <w:marTop w:val="0"/>
      <w:marBottom w:val="0"/>
      <w:divBdr>
        <w:top w:val="none" w:sz="0" w:space="0" w:color="auto"/>
        <w:left w:val="none" w:sz="0" w:space="0" w:color="auto"/>
        <w:bottom w:val="none" w:sz="0" w:space="0" w:color="auto"/>
        <w:right w:val="none" w:sz="0" w:space="0" w:color="auto"/>
      </w:divBdr>
    </w:div>
    <w:div w:id="1863005920">
      <w:bodyDiv w:val="1"/>
      <w:marLeft w:val="0"/>
      <w:marRight w:val="0"/>
      <w:marTop w:val="0"/>
      <w:marBottom w:val="0"/>
      <w:divBdr>
        <w:top w:val="none" w:sz="0" w:space="0" w:color="auto"/>
        <w:left w:val="none" w:sz="0" w:space="0" w:color="auto"/>
        <w:bottom w:val="none" w:sz="0" w:space="0" w:color="auto"/>
        <w:right w:val="none" w:sz="0" w:space="0" w:color="auto"/>
      </w:divBdr>
    </w:div>
    <w:div w:id="1932199996">
      <w:bodyDiv w:val="1"/>
      <w:marLeft w:val="0"/>
      <w:marRight w:val="0"/>
      <w:marTop w:val="0"/>
      <w:marBottom w:val="0"/>
      <w:divBdr>
        <w:top w:val="none" w:sz="0" w:space="0" w:color="auto"/>
        <w:left w:val="none" w:sz="0" w:space="0" w:color="auto"/>
        <w:bottom w:val="none" w:sz="0" w:space="0" w:color="auto"/>
        <w:right w:val="none" w:sz="0" w:space="0" w:color="auto"/>
      </w:divBdr>
    </w:div>
    <w:div w:id="1972201931">
      <w:bodyDiv w:val="1"/>
      <w:marLeft w:val="0"/>
      <w:marRight w:val="0"/>
      <w:marTop w:val="0"/>
      <w:marBottom w:val="0"/>
      <w:divBdr>
        <w:top w:val="none" w:sz="0" w:space="0" w:color="auto"/>
        <w:left w:val="none" w:sz="0" w:space="0" w:color="auto"/>
        <w:bottom w:val="none" w:sz="0" w:space="0" w:color="auto"/>
        <w:right w:val="none" w:sz="0" w:space="0" w:color="auto"/>
      </w:divBdr>
      <w:divsChild>
        <w:div w:id="698051653">
          <w:marLeft w:val="806"/>
          <w:marRight w:val="0"/>
          <w:marTop w:val="120"/>
          <w:marBottom w:val="0"/>
          <w:divBdr>
            <w:top w:val="none" w:sz="0" w:space="0" w:color="auto"/>
            <w:left w:val="none" w:sz="0" w:space="0" w:color="auto"/>
            <w:bottom w:val="none" w:sz="0" w:space="0" w:color="auto"/>
            <w:right w:val="none" w:sz="0" w:space="0" w:color="auto"/>
          </w:divBdr>
        </w:div>
        <w:div w:id="962348717">
          <w:marLeft w:val="806"/>
          <w:marRight w:val="0"/>
          <w:marTop w:val="120"/>
          <w:marBottom w:val="0"/>
          <w:divBdr>
            <w:top w:val="none" w:sz="0" w:space="0" w:color="auto"/>
            <w:left w:val="none" w:sz="0" w:space="0" w:color="auto"/>
            <w:bottom w:val="none" w:sz="0" w:space="0" w:color="auto"/>
            <w:right w:val="none" w:sz="0" w:space="0" w:color="auto"/>
          </w:divBdr>
        </w:div>
        <w:div w:id="1123307817">
          <w:marLeft w:val="806"/>
          <w:marRight w:val="0"/>
          <w:marTop w:val="120"/>
          <w:marBottom w:val="0"/>
          <w:divBdr>
            <w:top w:val="none" w:sz="0" w:space="0" w:color="auto"/>
            <w:left w:val="none" w:sz="0" w:space="0" w:color="auto"/>
            <w:bottom w:val="none" w:sz="0" w:space="0" w:color="auto"/>
            <w:right w:val="none" w:sz="0" w:space="0" w:color="auto"/>
          </w:divBdr>
        </w:div>
      </w:divsChild>
    </w:div>
    <w:div w:id="1986278287">
      <w:bodyDiv w:val="1"/>
      <w:marLeft w:val="0"/>
      <w:marRight w:val="0"/>
      <w:marTop w:val="0"/>
      <w:marBottom w:val="0"/>
      <w:divBdr>
        <w:top w:val="none" w:sz="0" w:space="0" w:color="auto"/>
        <w:left w:val="none" w:sz="0" w:space="0" w:color="auto"/>
        <w:bottom w:val="none" w:sz="0" w:space="0" w:color="auto"/>
        <w:right w:val="none" w:sz="0" w:space="0" w:color="auto"/>
      </w:divBdr>
    </w:div>
    <w:div w:id="2032872893">
      <w:bodyDiv w:val="1"/>
      <w:marLeft w:val="0"/>
      <w:marRight w:val="0"/>
      <w:marTop w:val="0"/>
      <w:marBottom w:val="0"/>
      <w:divBdr>
        <w:top w:val="none" w:sz="0" w:space="0" w:color="auto"/>
        <w:left w:val="none" w:sz="0" w:space="0" w:color="auto"/>
        <w:bottom w:val="none" w:sz="0" w:space="0" w:color="auto"/>
        <w:right w:val="none" w:sz="0" w:space="0" w:color="auto"/>
      </w:divBdr>
      <w:divsChild>
        <w:div w:id="211574979">
          <w:marLeft w:val="576"/>
          <w:marRight w:val="0"/>
          <w:marTop w:val="120"/>
          <w:marBottom w:val="0"/>
          <w:divBdr>
            <w:top w:val="none" w:sz="0" w:space="0" w:color="auto"/>
            <w:left w:val="none" w:sz="0" w:space="0" w:color="auto"/>
            <w:bottom w:val="none" w:sz="0" w:space="0" w:color="auto"/>
            <w:right w:val="none" w:sz="0" w:space="0" w:color="auto"/>
          </w:divBdr>
        </w:div>
        <w:div w:id="776219664">
          <w:marLeft w:val="576"/>
          <w:marRight w:val="0"/>
          <w:marTop w:val="120"/>
          <w:marBottom w:val="0"/>
          <w:divBdr>
            <w:top w:val="none" w:sz="0" w:space="0" w:color="auto"/>
            <w:left w:val="none" w:sz="0" w:space="0" w:color="auto"/>
            <w:bottom w:val="none" w:sz="0" w:space="0" w:color="auto"/>
            <w:right w:val="none" w:sz="0" w:space="0" w:color="auto"/>
          </w:divBdr>
        </w:div>
        <w:div w:id="1068848692">
          <w:marLeft w:val="576"/>
          <w:marRight w:val="0"/>
          <w:marTop w:val="120"/>
          <w:marBottom w:val="0"/>
          <w:divBdr>
            <w:top w:val="none" w:sz="0" w:space="0" w:color="auto"/>
            <w:left w:val="none" w:sz="0" w:space="0" w:color="auto"/>
            <w:bottom w:val="none" w:sz="0" w:space="0" w:color="auto"/>
            <w:right w:val="none" w:sz="0" w:space="0" w:color="auto"/>
          </w:divBdr>
        </w:div>
        <w:div w:id="1983734571">
          <w:marLeft w:val="576"/>
          <w:marRight w:val="0"/>
          <w:marTop w:val="120"/>
          <w:marBottom w:val="0"/>
          <w:divBdr>
            <w:top w:val="none" w:sz="0" w:space="0" w:color="auto"/>
            <w:left w:val="none" w:sz="0" w:space="0" w:color="auto"/>
            <w:bottom w:val="none" w:sz="0" w:space="0" w:color="auto"/>
            <w:right w:val="none" w:sz="0" w:space="0" w:color="auto"/>
          </w:divBdr>
        </w:div>
      </w:divsChild>
    </w:div>
    <w:div w:id="2033412691">
      <w:bodyDiv w:val="1"/>
      <w:marLeft w:val="0"/>
      <w:marRight w:val="0"/>
      <w:marTop w:val="0"/>
      <w:marBottom w:val="0"/>
      <w:divBdr>
        <w:top w:val="none" w:sz="0" w:space="0" w:color="auto"/>
        <w:left w:val="none" w:sz="0" w:space="0" w:color="auto"/>
        <w:bottom w:val="none" w:sz="0" w:space="0" w:color="auto"/>
        <w:right w:val="none" w:sz="0" w:space="0" w:color="auto"/>
      </w:divBdr>
    </w:div>
    <w:div w:id="2040009893">
      <w:bodyDiv w:val="1"/>
      <w:marLeft w:val="0"/>
      <w:marRight w:val="0"/>
      <w:marTop w:val="0"/>
      <w:marBottom w:val="0"/>
      <w:divBdr>
        <w:top w:val="none" w:sz="0" w:space="0" w:color="auto"/>
        <w:left w:val="none" w:sz="0" w:space="0" w:color="auto"/>
        <w:bottom w:val="none" w:sz="0" w:space="0" w:color="auto"/>
        <w:right w:val="none" w:sz="0" w:space="0" w:color="auto"/>
      </w:divBdr>
      <w:divsChild>
        <w:div w:id="77679957">
          <w:marLeft w:val="547"/>
          <w:marRight w:val="0"/>
          <w:marTop w:val="86"/>
          <w:marBottom w:val="0"/>
          <w:divBdr>
            <w:top w:val="none" w:sz="0" w:space="0" w:color="auto"/>
            <w:left w:val="none" w:sz="0" w:space="0" w:color="auto"/>
            <w:bottom w:val="none" w:sz="0" w:space="0" w:color="auto"/>
            <w:right w:val="none" w:sz="0" w:space="0" w:color="auto"/>
          </w:divBdr>
        </w:div>
        <w:div w:id="875777022">
          <w:marLeft w:val="547"/>
          <w:marRight w:val="0"/>
          <w:marTop w:val="86"/>
          <w:marBottom w:val="0"/>
          <w:divBdr>
            <w:top w:val="none" w:sz="0" w:space="0" w:color="auto"/>
            <w:left w:val="none" w:sz="0" w:space="0" w:color="auto"/>
            <w:bottom w:val="none" w:sz="0" w:space="0" w:color="auto"/>
            <w:right w:val="none" w:sz="0" w:space="0" w:color="auto"/>
          </w:divBdr>
        </w:div>
        <w:div w:id="1304769791">
          <w:marLeft w:val="547"/>
          <w:marRight w:val="0"/>
          <w:marTop w:val="86"/>
          <w:marBottom w:val="0"/>
          <w:divBdr>
            <w:top w:val="none" w:sz="0" w:space="0" w:color="auto"/>
            <w:left w:val="none" w:sz="0" w:space="0" w:color="auto"/>
            <w:bottom w:val="none" w:sz="0" w:space="0" w:color="auto"/>
            <w:right w:val="none" w:sz="0" w:space="0" w:color="auto"/>
          </w:divBdr>
        </w:div>
        <w:div w:id="2040427324">
          <w:marLeft w:val="547"/>
          <w:marRight w:val="0"/>
          <w:marTop w:val="86"/>
          <w:marBottom w:val="0"/>
          <w:divBdr>
            <w:top w:val="none" w:sz="0" w:space="0" w:color="auto"/>
            <w:left w:val="none" w:sz="0" w:space="0" w:color="auto"/>
            <w:bottom w:val="none" w:sz="0" w:space="0" w:color="auto"/>
            <w:right w:val="none" w:sz="0" w:space="0" w:color="auto"/>
          </w:divBdr>
        </w:div>
      </w:divsChild>
    </w:div>
    <w:div w:id="2047870952">
      <w:bodyDiv w:val="1"/>
      <w:marLeft w:val="0"/>
      <w:marRight w:val="0"/>
      <w:marTop w:val="0"/>
      <w:marBottom w:val="0"/>
      <w:divBdr>
        <w:top w:val="none" w:sz="0" w:space="0" w:color="auto"/>
        <w:left w:val="none" w:sz="0" w:space="0" w:color="auto"/>
        <w:bottom w:val="none" w:sz="0" w:space="0" w:color="auto"/>
        <w:right w:val="none" w:sz="0" w:space="0" w:color="auto"/>
      </w:divBdr>
      <w:divsChild>
        <w:div w:id="1538809942">
          <w:marLeft w:val="806"/>
          <w:marRight w:val="0"/>
          <w:marTop w:val="120"/>
          <w:marBottom w:val="0"/>
          <w:divBdr>
            <w:top w:val="none" w:sz="0" w:space="0" w:color="auto"/>
            <w:left w:val="none" w:sz="0" w:space="0" w:color="auto"/>
            <w:bottom w:val="none" w:sz="0" w:space="0" w:color="auto"/>
            <w:right w:val="none" w:sz="0" w:space="0" w:color="auto"/>
          </w:divBdr>
        </w:div>
        <w:div w:id="1707487088">
          <w:marLeft w:val="806"/>
          <w:marRight w:val="0"/>
          <w:marTop w:val="120"/>
          <w:marBottom w:val="0"/>
          <w:divBdr>
            <w:top w:val="none" w:sz="0" w:space="0" w:color="auto"/>
            <w:left w:val="none" w:sz="0" w:space="0" w:color="auto"/>
            <w:bottom w:val="none" w:sz="0" w:space="0" w:color="auto"/>
            <w:right w:val="none" w:sz="0" w:space="0" w:color="auto"/>
          </w:divBdr>
        </w:div>
      </w:divsChild>
    </w:div>
    <w:div w:id="2048794600">
      <w:bodyDiv w:val="1"/>
      <w:marLeft w:val="0"/>
      <w:marRight w:val="0"/>
      <w:marTop w:val="0"/>
      <w:marBottom w:val="0"/>
      <w:divBdr>
        <w:top w:val="none" w:sz="0" w:space="0" w:color="auto"/>
        <w:left w:val="none" w:sz="0" w:space="0" w:color="auto"/>
        <w:bottom w:val="none" w:sz="0" w:space="0" w:color="auto"/>
        <w:right w:val="none" w:sz="0" w:space="0" w:color="auto"/>
      </w:divBdr>
    </w:div>
    <w:div w:id="2122455104">
      <w:bodyDiv w:val="1"/>
      <w:marLeft w:val="0"/>
      <w:marRight w:val="0"/>
      <w:marTop w:val="0"/>
      <w:marBottom w:val="0"/>
      <w:divBdr>
        <w:top w:val="none" w:sz="0" w:space="0" w:color="auto"/>
        <w:left w:val="none" w:sz="0" w:space="0" w:color="auto"/>
        <w:bottom w:val="none" w:sz="0" w:space="0" w:color="auto"/>
        <w:right w:val="none" w:sz="0" w:space="0" w:color="auto"/>
      </w:divBdr>
    </w:div>
    <w:div w:id="21399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obcp.es/index.php/mod.expertos/mem.detalle/relcategoria.121/id.6/chk.81cf6625a921436af64d6e37afe2bf62" TargetMode="External"/><Relationship Id="rId2" Type="http://schemas.openxmlformats.org/officeDocument/2006/relationships/hyperlink" Target="http://obcp.es/index.php/mod.expertos/mem.detalle/relcategoria.121/id.1/chk.5d5fff6eef10bca94ee8672529bcbc8d" TargetMode="External"/><Relationship Id="rId1" Type="http://schemas.openxmlformats.org/officeDocument/2006/relationships/hyperlink" Target="http://trade.ec.europa.eu/doclib/press/index.cfm?id=2048" TargetMode="External"/><Relationship Id="rId5" Type="http://schemas.openxmlformats.org/officeDocument/2006/relationships/hyperlink" Target="http://www.vatican.va/content/vatican/it.html" TargetMode="External"/><Relationship Id="rId4" Type="http://schemas.openxmlformats.org/officeDocument/2006/relationships/hyperlink" Target="https://www.hacienda.gob.es/TACRC/Documentos/MEMORIA%20TACRC%20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4D140-F2C7-44D9-8826-5B117BBD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10799</Words>
  <Characters>59395</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Jorgue</dc:creator>
  <cp:lastModifiedBy>Abdiel Fernández S.</cp:lastModifiedBy>
  <cp:revision>2</cp:revision>
  <cp:lastPrinted>2019-05-06T13:32:00Z</cp:lastPrinted>
  <dcterms:created xsi:type="dcterms:W3CDTF">2021-03-29T21:12:00Z</dcterms:created>
  <dcterms:modified xsi:type="dcterms:W3CDTF">2021-03-29T21:12:00Z</dcterms:modified>
</cp:coreProperties>
</file>